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学院关于2022-2023学年第二学期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本科教学课程评价结果反馈表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单位公章：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861"/>
        <w:gridCol w:w="4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16" w:type="dxa"/>
            <w:gridSpan w:val="2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学生期末评教参评率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418" w:type="dxa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期末学生评教平均分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16" w:type="dxa"/>
            <w:gridSpan w:val="2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学院督导专家听课人数：</w:t>
            </w:r>
          </w:p>
        </w:tc>
        <w:tc>
          <w:tcPr>
            <w:tcW w:w="4418" w:type="dxa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学院督导专家听课门次数：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16" w:type="dxa"/>
            <w:gridSpan w:val="2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学院领导听课人数：</w:t>
            </w:r>
          </w:p>
        </w:tc>
        <w:tc>
          <w:tcPr>
            <w:tcW w:w="4418" w:type="dxa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学院领导听课门次数：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本科课程存在的问题及原因分析</w:t>
            </w:r>
          </w:p>
        </w:tc>
        <w:tc>
          <w:tcPr>
            <w:tcW w:w="7279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（请列举督导评价和学生评教中反映出的问题并分别阐述可能的原因）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下一步改进的具体措施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79" w:type="dxa"/>
            <w:gridSpan w:val="2"/>
            <w:vAlign w:val="top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（具体说明改进措施和计划完成时间）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学院意见</w:t>
            </w:r>
          </w:p>
        </w:tc>
        <w:tc>
          <w:tcPr>
            <w:tcW w:w="7279" w:type="dxa"/>
            <w:gridSpan w:val="2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学院负责人签字：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（可附页）</w:t>
      </w:r>
    </w:p>
    <w:sectPr>
      <w:pgSz w:w="11906" w:h="16838"/>
      <w:pgMar w:top="2098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Tg3ZDU0OWQzZjM2NzFhMDI5YWJkOTI2ZjQ2NzgifQ=="/>
  </w:docVars>
  <w:rsids>
    <w:rsidRoot w:val="134129B1"/>
    <w:rsid w:val="134129B1"/>
    <w:rsid w:val="1ADA1138"/>
    <w:rsid w:val="4CC458B6"/>
    <w:rsid w:val="5303420D"/>
    <w:rsid w:val="6154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185</Characters>
  <Lines>0</Lines>
  <Paragraphs>0</Paragraphs>
  <TotalTime>5</TotalTime>
  <ScaleCrop>false</ScaleCrop>
  <LinksUpToDate>false</LinksUpToDate>
  <CharactersWithSpaces>210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2023-09-22T05:54:00Z</dcterms:created>
  <dc:creator>WPS_452681546</dc:creator>
  <cp:lastModifiedBy>WPS_452681546</cp:lastModifiedBy>
  <dcterms:modified xsi:type="dcterms:W3CDTF">2023-10-16T03:15:02Z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B41ACB9FEB5A4BA2AA5A25EDDB95CC0C</vt:lpwstr>
  </property>
</Properties>
</file>