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CD01F" w14:textId="77777777" w:rsidR="00092154" w:rsidRPr="005933B5" w:rsidRDefault="00702DA0" w:rsidP="00702DA0">
      <w:pPr>
        <w:jc w:val="distribute"/>
        <w:rPr>
          <w:rFonts w:ascii="方正小标宋简体" w:eastAsia="方正小标宋简体" w:hAnsi="华文中宋" w:cs="Tahoma"/>
          <w:bCs/>
          <w:color w:val="FF0000"/>
          <w:kern w:val="0"/>
          <w:sz w:val="100"/>
          <w:szCs w:val="100"/>
        </w:rPr>
      </w:pPr>
      <w:r w:rsidRPr="005933B5">
        <w:rPr>
          <w:rFonts w:ascii="方正小标宋简体" w:eastAsia="方正小标宋简体" w:hAnsi="华文中宋" w:cs="Tahoma" w:hint="eastAsia"/>
          <w:bCs/>
          <w:color w:val="FF0000"/>
          <w:kern w:val="0"/>
          <w:sz w:val="100"/>
          <w:szCs w:val="100"/>
        </w:rPr>
        <w:t>南开大学教务处文件</w:t>
      </w:r>
    </w:p>
    <w:p w14:paraId="24393577" w14:textId="77777777" w:rsidR="00702DA0" w:rsidRPr="00333B5E" w:rsidRDefault="00702DA0" w:rsidP="00702DA0">
      <w:pPr>
        <w:jc w:val="center"/>
        <w:rPr>
          <w:rFonts w:asciiTheme="majorEastAsia" w:eastAsiaTheme="majorEastAsia" w:hAnsiTheme="majorEastAsia" w:cs="Tahoma"/>
          <w:bCs/>
          <w:color w:val="333333"/>
          <w:kern w:val="0"/>
          <w:sz w:val="15"/>
          <w:szCs w:val="15"/>
        </w:rPr>
      </w:pPr>
    </w:p>
    <w:p w14:paraId="41C4E7FA" w14:textId="37B25304" w:rsidR="00702DA0" w:rsidRPr="00F71EAC" w:rsidRDefault="007237BC" w:rsidP="00702DA0">
      <w:pPr>
        <w:jc w:val="center"/>
        <w:rPr>
          <w:rFonts w:ascii="仿宋" w:eastAsia="仿宋" w:hAnsi="仿宋" w:cs="Tahoma"/>
          <w:bCs/>
          <w:color w:val="333333"/>
          <w:kern w:val="0"/>
          <w:sz w:val="32"/>
          <w:szCs w:val="32"/>
        </w:rPr>
      </w:pPr>
      <w:r>
        <w:rPr>
          <w:rFonts w:ascii="仿宋" w:eastAsia="仿宋" w:hAnsi="仿宋" w:cs="Tahoma" w:hint="eastAsia"/>
          <w:bCs/>
          <w:color w:val="333333"/>
          <w:kern w:val="0"/>
          <w:sz w:val="32"/>
          <w:szCs w:val="32"/>
        </w:rPr>
        <w:t>教</w:t>
      </w:r>
      <w:r w:rsidR="00702DA0" w:rsidRPr="00F71EAC">
        <w:rPr>
          <w:rFonts w:ascii="仿宋" w:eastAsia="仿宋" w:hAnsi="仿宋" w:cs="Tahoma" w:hint="eastAsia"/>
          <w:bCs/>
          <w:color w:val="333333"/>
          <w:kern w:val="0"/>
          <w:sz w:val="32"/>
          <w:szCs w:val="32"/>
        </w:rPr>
        <w:t>字</w:t>
      </w:r>
      <w:r>
        <w:rPr>
          <w:rFonts w:ascii="仿宋" w:eastAsia="仿宋" w:hAnsi="仿宋" w:cs="Tahoma" w:hint="eastAsia"/>
          <w:bCs/>
          <w:color w:val="333333"/>
          <w:kern w:val="0"/>
          <w:sz w:val="32"/>
          <w:szCs w:val="32"/>
        </w:rPr>
        <w:t>[201</w:t>
      </w:r>
      <w:r>
        <w:rPr>
          <w:rFonts w:ascii="仿宋" w:eastAsia="仿宋" w:hAnsi="仿宋" w:cs="Tahoma"/>
          <w:bCs/>
          <w:color w:val="333333"/>
          <w:kern w:val="0"/>
          <w:sz w:val="32"/>
          <w:szCs w:val="32"/>
        </w:rPr>
        <w:t>6</w:t>
      </w:r>
      <w:r w:rsidR="00702DA0" w:rsidRPr="00F71EAC">
        <w:rPr>
          <w:rFonts w:ascii="仿宋" w:eastAsia="仿宋" w:hAnsi="仿宋" w:cs="Tahoma" w:hint="eastAsia"/>
          <w:bCs/>
          <w:color w:val="333333"/>
          <w:kern w:val="0"/>
          <w:sz w:val="32"/>
          <w:szCs w:val="32"/>
        </w:rPr>
        <w:t>]</w:t>
      </w:r>
      <w:r>
        <w:rPr>
          <w:rFonts w:ascii="仿宋" w:eastAsia="仿宋" w:hAnsi="仿宋" w:cs="Tahoma"/>
          <w:bCs/>
          <w:color w:val="333333"/>
          <w:kern w:val="0"/>
          <w:sz w:val="32"/>
          <w:szCs w:val="32"/>
        </w:rPr>
        <w:t>1</w:t>
      </w:r>
      <w:r w:rsidR="00702DA0" w:rsidRPr="00F71EAC">
        <w:rPr>
          <w:rFonts w:ascii="仿宋" w:eastAsia="仿宋" w:hAnsi="仿宋" w:cs="Tahoma" w:hint="eastAsia"/>
          <w:bCs/>
          <w:color w:val="333333"/>
          <w:kern w:val="0"/>
          <w:sz w:val="32"/>
          <w:szCs w:val="32"/>
        </w:rPr>
        <w:t>号</w:t>
      </w:r>
    </w:p>
    <w:p w14:paraId="016F5455" w14:textId="14F6F77B" w:rsidR="007237BC" w:rsidRPr="007237BC" w:rsidRDefault="00702DA0" w:rsidP="007237BC">
      <w:pPr>
        <w:jc w:val="left"/>
        <w:rPr>
          <w:rFonts w:ascii="华文中宋" w:eastAsia="华文中宋" w:hAnsi="华文中宋" w:cs="Tahoma" w:hint="eastAsia"/>
          <w:bCs/>
          <w:color w:val="333333"/>
          <w:kern w:val="0"/>
          <w:sz w:val="13"/>
          <w:szCs w:val="13"/>
        </w:rPr>
      </w:pPr>
      <w:r w:rsidRPr="00702DA0">
        <w:rPr>
          <w:rFonts w:ascii="华文中宋" w:eastAsia="华文中宋" w:hAnsi="华文中宋" w:cs="Tahoma" w:hint="eastAsia"/>
          <w:b/>
          <w:bCs/>
          <w:color w:val="FF0000"/>
          <w:kern w:val="0"/>
          <w:sz w:val="84"/>
          <w:szCs w:val="84"/>
          <w:u w:val="single"/>
        </w:rPr>
        <w:t xml:space="preserve">  </w:t>
      </w:r>
      <w:r>
        <w:rPr>
          <w:rFonts w:ascii="华文中宋" w:eastAsia="华文中宋" w:hAnsi="华文中宋" w:cs="Tahoma" w:hint="eastAsia"/>
          <w:b/>
          <w:bCs/>
          <w:color w:val="FF0000"/>
          <w:kern w:val="0"/>
          <w:sz w:val="84"/>
          <w:szCs w:val="84"/>
          <w:u w:val="single"/>
        </w:rPr>
        <w:t xml:space="preserve">  </w:t>
      </w:r>
      <w:r w:rsidR="00333B5E">
        <w:rPr>
          <w:rFonts w:ascii="华文中宋" w:eastAsia="华文中宋" w:hAnsi="华文中宋" w:cs="Tahoma" w:hint="eastAsia"/>
          <w:b/>
          <w:bCs/>
          <w:color w:val="FF0000"/>
          <w:kern w:val="0"/>
          <w:sz w:val="84"/>
          <w:szCs w:val="84"/>
          <w:u w:val="single"/>
        </w:rPr>
        <w:t xml:space="preserve">          </w:t>
      </w:r>
      <w:r>
        <w:rPr>
          <w:rFonts w:ascii="华文中宋" w:eastAsia="华文中宋" w:hAnsi="华文中宋" w:cs="Tahoma" w:hint="eastAsia"/>
          <w:b/>
          <w:bCs/>
          <w:color w:val="FF0000"/>
          <w:kern w:val="0"/>
          <w:sz w:val="84"/>
          <w:szCs w:val="84"/>
          <w:u w:val="single"/>
        </w:rPr>
        <w:t xml:space="preserve">        </w:t>
      </w:r>
      <w:r w:rsidRPr="00333B5E">
        <w:rPr>
          <w:rFonts w:ascii="华文中宋" w:eastAsia="华文中宋" w:hAnsi="华文中宋" w:cs="Tahoma" w:hint="eastAsia"/>
          <w:b/>
          <w:bCs/>
          <w:color w:val="FF0000"/>
          <w:kern w:val="0"/>
          <w:sz w:val="13"/>
          <w:szCs w:val="13"/>
          <w:u w:val="single"/>
        </w:rPr>
        <w:t xml:space="preserve">         </w:t>
      </w:r>
      <w:r w:rsidRPr="00333B5E">
        <w:rPr>
          <w:rFonts w:ascii="华文中宋" w:eastAsia="华文中宋" w:hAnsi="华文中宋" w:cs="Tahoma" w:hint="eastAsia"/>
          <w:bCs/>
          <w:color w:val="333333"/>
          <w:kern w:val="0"/>
          <w:sz w:val="13"/>
          <w:szCs w:val="13"/>
        </w:rPr>
        <w:t xml:space="preserve"> </w:t>
      </w:r>
    </w:p>
    <w:p w14:paraId="27030058" w14:textId="77777777" w:rsidR="007237BC" w:rsidRPr="00D175DD" w:rsidRDefault="007237BC" w:rsidP="007237BC">
      <w:pPr>
        <w:adjustRightInd w:val="0"/>
        <w:snapToGrid w:val="0"/>
        <w:spacing w:beforeLines="50" w:before="156" w:afterLines="50" w:after="156" w:line="360" w:lineRule="auto"/>
        <w:jc w:val="center"/>
        <w:rPr>
          <w:rFonts w:hint="eastAsia"/>
          <w:b/>
          <w:bCs/>
          <w:color w:val="000000"/>
          <w:sz w:val="36"/>
          <w:szCs w:val="36"/>
        </w:rPr>
      </w:pPr>
      <w:bookmarkStart w:id="0" w:name="OLE_LINK1"/>
      <w:r w:rsidRPr="00D175DD">
        <w:rPr>
          <w:rFonts w:hint="eastAsia"/>
          <w:b/>
          <w:bCs/>
          <w:color w:val="000000"/>
          <w:sz w:val="36"/>
          <w:szCs w:val="36"/>
        </w:rPr>
        <w:t>南开大学本科考试与成绩管理规定</w:t>
      </w:r>
      <w:bookmarkStart w:id="1" w:name="_GoBack"/>
      <w:bookmarkEnd w:id="0"/>
      <w:bookmarkEnd w:id="1"/>
    </w:p>
    <w:p w14:paraId="3931040A" w14:textId="77777777" w:rsidR="007237BC" w:rsidRPr="00D175DD"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sidRPr="00D175DD">
        <w:rPr>
          <w:rFonts w:ascii="仿宋" w:eastAsia="仿宋" w:hAnsi="仿宋" w:cs="仿宋" w:hint="eastAsia"/>
          <w:b/>
          <w:bCs/>
          <w:sz w:val="28"/>
          <w:szCs w:val="28"/>
        </w:rPr>
        <w:t>第一章 总则</w:t>
      </w:r>
    </w:p>
    <w:p w14:paraId="2874D155" w14:textId="77777777" w:rsidR="007237BC" w:rsidRDefault="007237BC" w:rsidP="007237BC">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第一条 为坚持立德树人，强化质量特色，进一步规范考试与成绩管理工作，根据《南开大学本科学生学则》、《南开大学学生考试违纪和作弊的认定及处理办法》和《南开大学本科教学档案管理规定》制定本规定。</w:t>
      </w:r>
    </w:p>
    <w:p w14:paraId="248F7602"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第二条 本规定适用于南开大学全日制普通高等教育本科教学的考试与成绩管理。</w:t>
      </w:r>
    </w:p>
    <w:p w14:paraId="2EAEF32F" w14:textId="77777777" w:rsidR="007237BC" w:rsidRDefault="007237BC" w:rsidP="007237BC">
      <w:pPr>
        <w:adjustRightInd w:val="0"/>
        <w:snapToGrid w:val="0"/>
        <w:spacing w:beforeLines="50" w:before="156" w:afterLines="50" w:after="156" w:line="360" w:lineRule="auto"/>
        <w:ind w:firstLine="540"/>
        <w:jc w:val="center"/>
        <w:rPr>
          <w:rFonts w:ascii="仿宋" w:eastAsia="仿宋" w:hAnsi="仿宋" w:cs="仿宋"/>
          <w:b/>
          <w:bCs/>
          <w:sz w:val="28"/>
          <w:szCs w:val="28"/>
        </w:rPr>
      </w:pPr>
      <w:r>
        <w:rPr>
          <w:rFonts w:ascii="仿宋" w:eastAsia="仿宋" w:hAnsi="仿宋" w:cs="仿宋" w:hint="eastAsia"/>
          <w:b/>
          <w:bCs/>
          <w:sz w:val="28"/>
          <w:szCs w:val="28"/>
        </w:rPr>
        <w:t>第二章 考试目的与方式</w:t>
      </w:r>
    </w:p>
    <w:p w14:paraId="08B41E5B"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第三条 考试不仅是对学生课程学习的评价，也是强化学生学术道德和学术规范训练，建设维护优良的南开学风环境。</w:t>
      </w:r>
    </w:p>
    <w:p w14:paraId="00FD3918"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第四条 考试目的是根据专业人才培养目标和课程教学大纲的要求，检测学生对课程内容的掌握程度以及应用、思辨与创新能力水平；客观监测与评价教师教学质量。</w:t>
      </w:r>
    </w:p>
    <w:p w14:paraId="0D83EB65" w14:textId="77777777" w:rsidR="007237BC" w:rsidRDefault="007237BC" w:rsidP="007237BC">
      <w:pPr>
        <w:adjustRightInd w:val="0"/>
        <w:snapToGrid w:val="0"/>
        <w:spacing w:line="360" w:lineRule="auto"/>
        <w:ind w:firstLine="540"/>
        <w:rPr>
          <w:rFonts w:ascii="仿宋" w:eastAsia="仿宋" w:hAnsi="仿宋" w:cs="仿宋" w:hint="eastAsia"/>
          <w:sz w:val="28"/>
          <w:szCs w:val="28"/>
        </w:rPr>
      </w:pPr>
      <w:r>
        <w:rPr>
          <w:rFonts w:ascii="仿宋" w:eastAsia="仿宋" w:hAnsi="仿宋" w:cs="仿宋" w:hint="eastAsia"/>
          <w:sz w:val="28"/>
          <w:szCs w:val="28"/>
        </w:rPr>
        <w:t>第五条 考试方式可以由闭卷、开卷、笔试、口试、论文、实践活动等多种形式构成。考试方式、时间等应在教学大纲中明确规定，并在开课时向学生公布。</w:t>
      </w:r>
    </w:p>
    <w:p w14:paraId="18EA3279" w14:textId="77777777" w:rsidR="007237BC" w:rsidRPr="009E02F2"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Pr>
          <w:rFonts w:ascii="仿宋" w:eastAsia="仿宋" w:hAnsi="仿宋" w:cs="仿宋" w:hint="eastAsia"/>
          <w:b/>
          <w:bCs/>
          <w:sz w:val="28"/>
          <w:szCs w:val="28"/>
        </w:rPr>
        <w:t>第三章 考试命题与试卷印刷</w:t>
      </w:r>
    </w:p>
    <w:p w14:paraId="6B9F1473"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 xml:space="preserve"> 第六条 命题遵循以下原则：</w:t>
      </w:r>
    </w:p>
    <w:p w14:paraId="50E062B8"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（一）命题以课程教学大纲为依据，在考察基础知识、理论和分析解决问</w:t>
      </w:r>
      <w:r>
        <w:rPr>
          <w:rFonts w:ascii="仿宋" w:eastAsia="仿宋" w:hAnsi="仿宋" w:cs="仿宋" w:hint="eastAsia"/>
          <w:sz w:val="28"/>
          <w:szCs w:val="28"/>
        </w:rPr>
        <w:lastRenderedPageBreak/>
        <w:t>题能力的基础上，注重启发学生思辨、创新思维的能力。</w:t>
      </w:r>
    </w:p>
    <w:p w14:paraId="4B381478" w14:textId="77777777" w:rsidR="007237BC" w:rsidRDefault="007237BC" w:rsidP="007237BC">
      <w:pPr>
        <w:adjustRightInd w:val="0"/>
        <w:snapToGrid w:val="0"/>
        <w:spacing w:line="360" w:lineRule="auto"/>
        <w:ind w:firstLine="540"/>
        <w:rPr>
          <w:rFonts w:ascii="仿宋" w:eastAsia="仿宋" w:hAnsi="仿宋" w:cs="仿宋"/>
          <w:bCs/>
          <w:sz w:val="28"/>
          <w:szCs w:val="28"/>
        </w:rPr>
      </w:pPr>
      <w:r>
        <w:rPr>
          <w:rFonts w:ascii="仿宋" w:eastAsia="仿宋" w:hAnsi="仿宋" w:cs="仿宋" w:hint="eastAsia"/>
          <w:sz w:val="28"/>
          <w:szCs w:val="28"/>
        </w:rPr>
        <w:t>（二）试题要难易适度，题量适中，一般由基础题、能力题、难度题和</w:t>
      </w:r>
      <w:r>
        <w:rPr>
          <w:rFonts w:ascii="仿宋" w:eastAsia="仿宋" w:hAnsi="仿宋" w:cs="仿宋" w:hint="eastAsia"/>
          <w:bCs/>
          <w:sz w:val="28"/>
          <w:szCs w:val="28"/>
        </w:rPr>
        <w:t>适当</w:t>
      </w:r>
      <w:r>
        <w:rPr>
          <w:rFonts w:ascii="仿宋" w:eastAsia="仿宋" w:hAnsi="仿宋" w:cs="仿宋" w:hint="eastAsia"/>
          <w:sz w:val="28"/>
          <w:szCs w:val="28"/>
        </w:rPr>
        <w:t>无统一标准答案的题构成，探索“</w:t>
      </w:r>
      <w:r>
        <w:rPr>
          <w:rFonts w:ascii="仿宋" w:eastAsia="仿宋" w:hAnsi="仿宋" w:cs="仿宋" w:hint="eastAsia"/>
          <w:bCs/>
          <w:sz w:val="28"/>
          <w:szCs w:val="28"/>
        </w:rPr>
        <w:t>讲一练二考三”，即精讲（重难点）、多练、严考，所学多于所讲，</w:t>
      </w:r>
      <w:r>
        <w:rPr>
          <w:rFonts w:ascii="仿宋" w:eastAsia="仿宋" w:hAnsi="仿宋" w:cs="仿宋" w:hint="eastAsia"/>
          <w:sz w:val="28"/>
          <w:szCs w:val="28"/>
        </w:rPr>
        <w:t>引导学生自主思辨，</w:t>
      </w:r>
      <w:r>
        <w:rPr>
          <w:rFonts w:ascii="仿宋" w:eastAsia="仿宋" w:hAnsi="仿宋" w:cs="仿宋" w:hint="eastAsia"/>
          <w:bCs/>
          <w:sz w:val="28"/>
          <w:szCs w:val="28"/>
        </w:rPr>
        <w:t>给优异学生更多的脱颖而出的机会。</w:t>
      </w:r>
    </w:p>
    <w:p w14:paraId="41762173"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（三）试题的措词要严谨明确，避免引起多义、歧义或误解。</w:t>
      </w:r>
    </w:p>
    <w:p w14:paraId="6BEE1B28"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第七条 实行统考的课程，均应成立3人以上的命题小组，负责命题工作。</w:t>
      </w:r>
    </w:p>
    <w:p w14:paraId="2894BA5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 xml:space="preserve">第八条 </w:t>
      </w:r>
      <w:r w:rsidRPr="00367949">
        <w:rPr>
          <w:rFonts w:ascii="仿宋" w:eastAsia="仿宋" w:hAnsi="仿宋" w:cs="仿宋" w:hint="eastAsia"/>
          <w:sz w:val="28"/>
          <w:szCs w:val="28"/>
        </w:rPr>
        <w:t>试卷分</w:t>
      </w:r>
      <w:r w:rsidRPr="00367949">
        <w:rPr>
          <w:rFonts w:ascii="仿宋" w:eastAsia="仿宋" w:hAnsi="仿宋" w:cs="仿宋"/>
          <w:sz w:val="28"/>
          <w:szCs w:val="28"/>
        </w:rPr>
        <w:t>A</w:t>
      </w:r>
      <w:r w:rsidRPr="00367949">
        <w:rPr>
          <w:rFonts w:ascii="仿宋" w:eastAsia="仿宋" w:hAnsi="仿宋" w:cs="仿宋" w:hint="eastAsia"/>
          <w:sz w:val="28"/>
          <w:szCs w:val="28"/>
        </w:rPr>
        <w:t>、</w:t>
      </w:r>
      <w:r w:rsidRPr="00367949">
        <w:rPr>
          <w:rFonts w:ascii="仿宋" w:eastAsia="仿宋" w:hAnsi="仿宋" w:cs="仿宋"/>
          <w:sz w:val="28"/>
          <w:szCs w:val="28"/>
        </w:rPr>
        <w:t>B</w:t>
      </w:r>
      <w:r w:rsidRPr="00367949">
        <w:rPr>
          <w:rFonts w:ascii="仿宋" w:eastAsia="仿宋" w:hAnsi="仿宋" w:cs="仿宋" w:hint="eastAsia"/>
          <w:sz w:val="28"/>
          <w:szCs w:val="28"/>
        </w:rPr>
        <w:t>卷，其内容不能重复，难易度和分量应相近，应根据学科、专业特点提供评分依据或参考答案；不得直接使用近三年已在同类考试中用过的试题。</w:t>
      </w:r>
    </w:p>
    <w:p w14:paraId="6CBCF876" w14:textId="77777777" w:rsidR="007237BC" w:rsidRDefault="007237BC" w:rsidP="007237BC">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第九条 考试命题按规范模板完成后，命题教师应填写《期末考试试题审批表》，教学单位负责人应根据教学大纲进行审查和选卷（A或B），并签署是否同意使用的意见。试卷应在考试前两周完成命题审查并做好印制等相关准备。</w:t>
      </w:r>
    </w:p>
    <w:p w14:paraId="2894BFCE"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第十条 试卷在考试前属于保密资料，试题应严格保密，由专人负责保管。</w:t>
      </w:r>
    </w:p>
    <w:p w14:paraId="6D8EFBE7" w14:textId="77777777" w:rsidR="007237BC" w:rsidRPr="009E02F2"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Pr>
          <w:rFonts w:ascii="仿宋" w:eastAsia="仿宋" w:hAnsi="仿宋" w:cs="仿宋" w:hint="eastAsia"/>
          <w:b/>
          <w:bCs/>
          <w:sz w:val="28"/>
          <w:szCs w:val="28"/>
        </w:rPr>
        <w:t>第四章 考试与考场管理</w:t>
      </w:r>
    </w:p>
    <w:p w14:paraId="2162C45B"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第十一条 每门课程期末考试时间一般为100分钟，即：</w:t>
      </w:r>
    </w:p>
    <w:p w14:paraId="65139F36"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上午：1—2节 08：00—09：40； 3—4节 10：00—11：40</w:t>
      </w:r>
    </w:p>
    <w:p w14:paraId="3CCFD7BF"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中午：5—6节 12：00—13：40</w:t>
      </w:r>
    </w:p>
    <w:p w14:paraId="0C94A14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下午：7—8节 14：00—15：40；9—10节16：00—17：40</w:t>
      </w:r>
    </w:p>
    <w:p w14:paraId="3CFB703D"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晚上：11—12节 18：30—20：10</w:t>
      </w:r>
    </w:p>
    <w:p w14:paraId="150DB96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 xml:space="preserve">考场主考教师，可根据临时特殊情况，适当调整考试时间。 </w:t>
      </w:r>
    </w:p>
    <w:p w14:paraId="4A8DF40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第十二条 考试场次排好，尽量避免大多数学生的考试冲突。凡因考试时间冲突不能按时参加课程考试的个别学生，应按《学则》要求申请缓考；因患病和突发意外事件不能参加考试的，应按《学则》要求申请重新修读。</w:t>
      </w:r>
    </w:p>
    <w:p w14:paraId="42D70A41"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第十三条 每个考场安排不少于2名监考人员，80人以上的考场不少于3名。监考人员由开课单位安排；各教学单位应积极认真协调安排。</w:t>
      </w:r>
    </w:p>
    <w:p w14:paraId="4EB1406C"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第十四条 监考人员须携带试卷在开考前10分钟到达考场，清理考场，检</w:t>
      </w:r>
      <w:r>
        <w:rPr>
          <w:rFonts w:ascii="仿宋" w:eastAsia="仿宋" w:hAnsi="仿宋" w:cs="仿宋" w:hint="eastAsia"/>
          <w:sz w:val="28"/>
          <w:szCs w:val="28"/>
        </w:rPr>
        <w:lastRenderedPageBreak/>
        <w:t>查应到和实到人数，查验学生身份证件；检查考生不得携带违规物品进入考场。</w:t>
      </w:r>
    </w:p>
    <w:p w14:paraId="01013CCA"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第十五条 监考人员在考试前宣读《南开大学学生考场纪律》，考生隔位就座，考试期间维护考场秩序，考试结束后填写监考记录。</w:t>
      </w:r>
    </w:p>
    <w:p w14:paraId="2785C4C9"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第十六条 考生迟到超过15分钟不得入场；考试开始后30分钟内学生不得提前离场；考生在规定时间前答完试卷，经监考人员收卷后方可离开；考试结束，学生停止答卷，等监考人员收卷清点后方可离开。</w:t>
      </w:r>
    </w:p>
    <w:p w14:paraId="51DB1DB9" w14:textId="77777777" w:rsidR="007237BC" w:rsidRDefault="007237BC" w:rsidP="007237BC">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第十七条 对学生违纪或作弊行为，严格按照《南开大学学生考试违纪和作弊的认定及处理办法》，做好现场认定和证据锁定，做好签字记录，并及时报告。</w:t>
      </w:r>
    </w:p>
    <w:p w14:paraId="5E102B38" w14:textId="77777777" w:rsidR="007237BC" w:rsidRDefault="007237BC" w:rsidP="007237BC">
      <w:pPr>
        <w:adjustRightInd w:val="0"/>
        <w:snapToGrid w:val="0"/>
        <w:spacing w:line="360" w:lineRule="auto"/>
        <w:rPr>
          <w:rFonts w:ascii="仿宋" w:eastAsia="仿宋" w:hAnsi="仿宋" w:cs="仿宋" w:hint="eastAsia"/>
          <w:sz w:val="28"/>
          <w:szCs w:val="28"/>
        </w:rPr>
      </w:pPr>
      <w:r>
        <w:rPr>
          <w:rFonts w:ascii="仿宋" w:eastAsia="仿宋" w:hAnsi="仿宋" w:cs="仿宋" w:hint="eastAsia"/>
          <w:sz w:val="28"/>
          <w:szCs w:val="28"/>
        </w:rPr>
        <w:t xml:space="preserve">    第十八条 学校和各教学单位要选派师生、干部对考场进行巡查，发现问题及时纠正，严重问题上报学校主管部门。</w:t>
      </w:r>
    </w:p>
    <w:p w14:paraId="2D56DFCF" w14:textId="77777777" w:rsidR="007237BC" w:rsidRPr="009E02F2"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Pr>
          <w:rFonts w:ascii="仿宋" w:eastAsia="仿宋" w:hAnsi="仿宋" w:cs="仿宋" w:hint="eastAsia"/>
          <w:b/>
          <w:bCs/>
          <w:sz w:val="28"/>
          <w:szCs w:val="28"/>
        </w:rPr>
        <w:t>第五章 试卷评阅与成绩管理</w:t>
      </w:r>
    </w:p>
    <w:p w14:paraId="78D4C137"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第十九条 教师必须严格按照评分标准评阅试卷，客观公正。阅卷必须使用红色笔，教学文档的填写使用蓝色或黑色笔。</w:t>
      </w:r>
    </w:p>
    <w:p w14:paraId="150563F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第二十条 试卷每小题得分或扣分要有明确标记，大题题首要标明该题实际得分，准确核算分数；如需更改成绩，阅卷教师要在更改处签名。</w:t>
      </w:r>
    </w:p>
    <w:p w14:paraId="0AD83C9E"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第二十一条 学生无故缺考，课程期末成绩以零分计；学生申请重新修读课程审批通过后，在纸质成绩单记载“/”，并在成绩单后面附相关说明。</w:t>
      </w:r>
    </w:p>
    <w:p w14:paraId="249A3CFC"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第二十二条 课程总评成绩由平时成绩和期末考试成绩等折算而成，课程成绩可分为百分制、等级制、通过制，遵照学则规定执行。学生成绩应基本符合正态分布。</w:t>
      </w:r>
    </w:p>
    <w:p w14:paraId="4C22633E"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第二十三条 任课教师应当在教学教务管理信息系统打印的《南开大学本科课程成绩单》上填写成绩。</w:t>
      </w:r>
    </w:p>
    <w:p w14:paraId="5E46173D" w14:textId="77777777" w:rsidR="007237BC" w:rsidRDefault="007237BC" w:rsidP="007237BC">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第二十四条 任课教师必须在考试后7日内（班级规模较大的公共课程等，必须在考试后14日）完成试卷评阅、并将成绩录入教学教务系统，成绩录入应准确无误后再提交，同时将试卷、监考记录、考试情况分析表、课程总评成绩、平时考勤与测验记录表等送交开课单位保存。</w:t>
      </w:r>
    </w:p>
    <w:p w14:paraId="41F67792" w14:textId="77777777" w:rsidR="007237BC" w:rsidRDefault="007237BC" w:rsidP="007237BC">
      <w:pPr>
        <w:adjustRightInd w:val="0"/>
        <w:snapToGrid w:val="0"/>
        <w:spacing w:line="360" w:lineRule="auto"/>
        <w:ind w:firstLine="560"/>
        <w:rPr>
          <w:rFonts w:ascii="仿宋" w:eastAsia="仿宋" w:hAnsi="仿宋" w:cs="仿宋" w:hint="eastAsia"/>
          <w:sz w:val="28"/>
          <w:szCs w:val="28"/>
        </w:rPr>
      </w:pPr>
      <w:r>
        <w:rPr>
          <w:rFonts w:ascii="仿宋" w:eastAsia="仿宋" w:hAnsi="仿宋" w:cs="仿宋" w:hint="eastAsia"/>
          <w:sz w:val="28"/>
          <w:szCs w:val="28"/>
        </w:rPr>
        <w:lastRenderedPageBreak/>
        <w:t>第二十五条 成绩提交后任课教师不得擅自更改学生成绩。更改上一学期成绩，由任课教师提出书面申请说明原因，经开课单位教务部门审核后更改；更改往年成绩，由任课教师提出书面申请说明原因，经开课单位主管领导审核报教务处批准后方可更改。</w:t>
      </w:r>
    </w:p>
    <w:p w14:paraId="2755F1E9" w14:textId="77777777" w:rsidR="007237BC" w:rsidRPr="009E02F2"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Pr>
          <w:rFonts w:ascii="仿宋" w:eastAsia="仿宋" w:hAnsi="仿宋" w:cs="仿宋" w:hint="eastAsia"/>
          <w:b/>
          <w:bCs/>
          <w:sz w:val="28"/>
          <w:szCs w:val="28"/>
        </w:rPr>
        <w:t>第六章 试卷分析与试卷存档</w:t>
      </w:r>
    </w:p>
    <w:p w14:paraId="272E3144" w14:textId="77777777" w:rsidR="007237BC" w:rsidRDefault="007237BC" w:rsidP="007237BC">
      <w:pPr>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第二十六条 考试结束后，任课教师应认真分析总结，填写《课程考试情况分析表》。开课单位要对各门课程的试卷分析结果进行审阅，发现问题并提出改进意见。</w:t>
      </w:r>
    </w:p>
    <w:p w14:paraId="3224CB54" w14:textId="77777777" w:rsidR="007237BC" w:rsidRDefault="007237BC" w:rsidP="007237BC">
      <w:pPr>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第二十七条 成绩等相关档案根据《南开大学教学档案管理规定》的要求存放。学生成绩单、期末考试试题审批表和空白试卷、评分标准等需长期保存；学生期末考试答卷、平时考勤与测验记录表、监考记录、课程考试情况分析表按科目、专业装订，保存期为7年。</w:t>
      </w:r>
    </w:p>
    <w:p w14:paraId="4899363F" w14:textId="77777777" w:rsidR="007237BC" w:rsidRPr="009E02F2" w:rsidRDefault="007237BC" w:rsidP="007237BC">
      <w:pPr>
        <w:adjustRightInd w:val="0"/>
        <w:snapToGrid w:val="0"/>
        <w:spacing w:line="360" w:lineRule="auto"/>
        <w:ind w:firstLine="560"/>
        <w:rPr>
          <w:rFonts w:ascii="仿宋" w:eastAsia="仿宋" w:hAnsi="仿宋" w:cs="仿宋" w:hint="eastAsia"/>
          <w:sz w:val="28"/>
          <w:szCs w:val="28"/>
        </w:rPr>
      </w:pPr>
      <w:r>
        <w:rPr>
          <w:rFonts w:ascii="仿宋" w:eastAsia="仿宋" w:hAnsi="仿宋" w:cs="仿宋" w:hint="eastAsia"/>
          <w:sz w:val="28"/>
          <w:szCs w:val="28"/>
        </w:rPr>
        <w:t xml:space="preserve">第二十八条 学生对课程成绩有异议，须在下一学期开学3周内，向开课单位提出书面申请，开课单位受理后应及时组织人员复议，并给出复议意见。 </w:t>
      </w:r>
    </w:p>
    <w:p w14:paraId="38C2FBD5" w14:textId="77777777" w:rsidR="007237BC" w:rsidRPr="009E02F2" w:rsidRDefault="007237BC" w:rsidP="007237BC">
      <w:pPr>
        <w:adjustRightInd w:val="0"/>
        <w:snapToGrid w:val="0"/>
        <w:spacing w:beforeLines="50" w:before="156" w:afterLines="50" w:after="156" w:line="360" w:lineRule="auto"/>
        <w:ind w:firstLine="540"/>
        <w:jc w:val="center"/>
        <w:rPr>
          <w:rFonts w:ascii="仿宋" w:eastAsia="仿宋" w:hAnsi="仿宋" w:cs="仿宋" w:hint="eastAsia"/>
          <w:b/>
          <w:bCs/>
          <w:sz w:val="28"/>
          <w:szCs w:val="28"/>
        </w:rPr>
      </w:pPr>
      <w:r>
        <w:rPr>
          <w:rFonts w:ascii="仿宋" w:eastAsia="仿宋" w:hAnsi="仿宋" w:cs="仿宋" w:hint="eastAsia"/>
          <w:b/>
          <w:bCs/>
          <w:sz w:val="28"/>
          <w:szCs w:val="28"/>
        </w:rPr>
        <w:t>第七章 附则</w:t>
      </w:r>
    </w:p>
    <w:p w14:paraId="2B43F844"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第二十九条 监考人员、教学管理人员应认真负责，如有不当行为将按照《南开大学本科教学事故的认定和处理办法》严肃处理。</w:t>
      </w:r>
    </w:p>
    <w:p w14:paraId="69981308"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第三十条 本规定由教务处负责解释。</w:t>
      </w:r>
    </w:p>
    <w:p w14:paraId="0A1EFAF1" w14:textId="77777777" w:rsidR="007237BC" w:rsidRDefault="007237BC" w:rsidP="007237BC">
      <w:pPr>
        <w:adjustRightInd w:val="0"/>
        <w:snapToGrid w:val="0"/>
        <w:spacing w:line="360" w:lineRule="auto"/>
        <w:ind w:firstLine="540"/>
        <w:rPr>
          <w:rFonts w:ascii="仿宋" w:eastAsia="仿宋" w:hAnsi="仿宋" w:cs="仿宋"/>
          <w:sz w:val="28"/>
          <w:szCs w:val="28"/>
        </w:rPr>
      </w:pPr>
      <w:r>
        <w:rPr>
          <w:rFonts w:ascii="仿宋" w:eastAsia="仿宋" w:hAnsi="仿宋" w:cs="仿宋" w:hint="eastAsia"/>
          <w:sz w:val="28"/>
          <w:szCs w:val="28"/>
        </w:rPr>
        <w:t>第三十一条 本规定自公布之日起执行。此前有关规定与本规定不符者，以此规定为准。</w:t>
      </w:r>
    </w:p>
    <w:p w14:paraId="618DABA4" w14:textId="77777777" w:rsidR="007237BC" w:rsidRDefault="007237BC" w:rsidP="007237BC">
      <w:pPr>
        <w:adjustRightInd w:val="0"/>
        <w:snapToGrid w:val="0"/>
        <w:spacing w:line="360" w:lineRule="auto"/>
        <w:ind w:firstLine="540"/>
        <w:rPr>
          <w:rFonts w:ascii="仿宋" w:eastAsia="仿宋" w:hAnsi="仿宋" w:cs="仿宋"/>
          <w:sz w:val="28"/>
          <w:szCs w:val="28"/>
        </w:rPr>
      </w:pPr>
    </w:p>
    <w:p w14:paraId="12FEA658" w14:textId="77777777" w:rsidR="007237BC" w:rsidRDefault="007237BC" w:rsidP="007237BC">
      <w:pPr>
        <w:adjustRightInd w:val="0"/>
        <w:snapToGrid w:val="0"/>
        <w:spacing w:line="360" w:lineRule="auto"/>
        <w:ind w:firstLine="540"/>
        <w:rPr>
          <w:rFonts w:ascii="仿宋" w:eastAsia="仿宋" w:hAnsi="仿宋" w:cs="仿宋" w:hint="eastAsia"/>
          <w:sz w:val="28"/>
          <w:szCs w:val="28"/>
        </w:rPr>
      </w:pPr>
    </w:p>
    <w:p w14:paraId="4E4049CC" w14:textId="77777777" w:rsidR="007237BC" w:rsidRDefault="007237BC" w:rsidP="007237BC">
      <w:pPr>
        <w:adjustRightInd w:val="0"/>
        <w:snapToGrid w:val="0"/>
        <w:spacing w:line="360" w:lineRule="auto"/>
        <w:ind w:right="560" w:firstLine="54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南开大学教务处</w:t>
      </w:r>
    </w:p>
    <w:p w14:paraId="135BEA0F" w14:textId="77777777" w:rsidR="007237BC" w:rsidRDefault="007237BC" w:rsidP="007237BC">
      <w:pPr>
        <w:adjustRightInd w:val="0"/>
        <w:snapToGrid w:val="0"/>
        <w:spacing w:line="360" w:lineRule="auto"/>
        <w:rPr>
          <w:rFonts w:ascii="宋体" w:hAnsi="宋体" w:cs="宋体"/>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二○一六年十一月二十日</w:t>
      </w:r>
    </w:p>
    <w:p w14:paraId="141333C7" w14:textId="4B87AAC9" w:rsidR="00190998" w:rsidRPr="007237BC" w:rsidRDefault="00190998" w:rsidP="00900494">
      <w:pPr>
        <w:jc w:val="center"/>
        <w:rPr>
          <w:rFonts w:ascii="华文楷体" w:eastAsia="华文楷体" w:hAnsi="华文楷体" w:cs="Tahoma"/>
          <w:bCs/>
          <w:color w:val="333333"/>
          <w:kern w:val="0"/>
          <w:sz w:val="32"/>
          <w:szCs w:val="32"/>
        </w:rPr>
      </w:pPr>
    </w:p>
    <w:sectPr w:rsidR="00190998" w:rsidRPr="007237BC" w:rsidSect="00702DA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CF9B3" w14:textId="77777777" w:rsidR="00205E5A" w:rsidRDefault="00205E5A" w:rsidP="007635E2">
      <w:r>
        <w:separator/>
      </w:r>
    </w:p>
  </w:endnote>
  <w:endnote w:type="continuationSeparator" w:id="0">
    <w:p w14:paraId="21C4854C" w14:textId="77777777" w:rsidR="00205E5A" w:rsidRDefault="00205E5A" w:rsidP="0076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7256D" w14:textId="77777777" w:rsidR="00205E5A" w:rsidRDefault="00205E5A" w:rsidP="007635E2">
      <w:r>
        <w:separator/>
      </w:r>
    </w:p>
  </w:footnote>
  <w:footnote w:type="continuationSeparator" w:id="0">
    <w:p w14:paraId="0CD4CB1F" w14:textId="77777777" w:rsidR="00205E5A" w:rsidRDefault="00205E5A" w:rsidP="00763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0494"/>
    <w:rsid w:val="00043BA7"/>
    <w:rsid w:val="000773D7"/>
    <w:rsid w:val="00080A0E"/>
    <w:rsid w:val="00092154"/>
    <w:rsid w:val="00095676"/>
    <w:rsid w:val="000B689F"/>
    <w:rsid w:val="000C6DE2"/>
    <w:rsid w:val="00110B95"/>
    <w:rsid w:val="00112A63"/>
    <w:rsid w:val="0011673F"/>
    <w:rsid w:val="0012001D"/>
    <w:rsid w:val="00140CA3"/>
    <w:rsid w:val="00190998"/>
    <w:rsid w:val="001E00F4"/>
    <w:rsid w:val="00205E5A"/>
    <w:rsid w:val="0022104C"/>
    <w:rsid w:val="002853DB"/>
    <w:rsid w:val="0030310B"/>
    <w:rsid w:val="00333B5E"/>
    <w:rsid w:val="00353C7B"/>
    <w:rsid w:val="00385A3F"/>
    <w:rsid w:val="003D1F91"/>
    <w:rsid w:val="003F4C39"/>
    <w:rsid w:val="004628B1"/>
    <w:rsid w:val="00492954"/>
    <w:rsid w:val="004F11D3"/>
    <w:rsid w:val="00534F0E"/>
    <w:rsid w:val="005504D8"/>
    <w:rsid w:val="0055711E"/>
    <w:rsid w:val="005802D8"/>
    <w:rsid w:val="005830E8"/>
    <w:rsid w:val="005933B5"/>
    <w:rsid w:val="005E052A"/>
    <w:rsid w:val="00614B8B"/>
    <w:rsid w:val="006200D4"/>
    <w:rsid w:val="00647541"/>
    <w:rsid w:val="006F054E"/>
    <w:rsid w:val="006F4DD2"/>
    <w:rsid w:val="00702DA0"/>
    <w:rsid w:val="007237BC"/>
    <w:rsid w:val="0075635D"/>
    <w:rsid w:val="007635E2"/>
    <w:rsid w:val="00776E15"/>
    <w:rsid w:val="00790370"/>
    <w:rsid w:val="007C3B37"/>
    <w:rsid w:val="007D4D89"/>
    <w:rsid w:val="00801798"/>
    <w:rsid w:val="00803C6E"/>
    <w:rsid w:val="008317A0"/>
    <w:rsid w:val="0084593A"/>
    <w:rsid w:val="00845D56"/>
    <w:rsid w:val="00855259"/>
    <w:rsid w:val="008802F4"/>
    <w:rsid w:val="00885A45"/>
    <w:rsid w:val="008A0698"/>
    <w:rsid w:val="008C3B3A"/>
    <w:rsid w:val="00900494"/>
    <w:rsid w:val="0090642E"/>
    <w:rsid w:val="00907BD9"/>
    <w:rsid w:val="00910796"/>
    <w:rsid w:val="00911AF3"/>
    <w:rsid w:val="00927E80"/>
    <w:rsid w:val="0096436F"/>
    <w:rsid w:val="009D1070"/>
    <w:rsid w:val="009E192F"/>
    <w:rsid w:val="009E1AF9"/>
    <w:rsid w:val="00A071EC"/>
    <w:rsid w:val="00A1723A"/>
    <w:rsid w:val="00A26CB8"/>
    <w:rsid w:val="00A600F9"/>
    <w:rsid w:val="00AB25D1"/>
    <w:rsid w:val="00B30A8D"/>
    <w:rsid w:val="00BB0264"/>
    <w:rsid w:val="00BC4B3F"/>
    <w:rsid w:val="00C20A11"/>
    <w:rsid w:val="00C31398"/>
    <w:rsid w:val="00C4397A"/>
    <w:rsid w:val="00C70799"/>
    <w:rsid w:val="00C84BEA"/>
    <w:rsid w:val="00C94017"/>
    <w:rsid w:val="00CE3C5E"/>
    <w:rsid w:val="00E0569D"/>
    <w:rsid w:val="00E15E85"/>
    <w:rsid w:val="00E35310"/>
    <w:rsid w:val="00E902CE"/>
    <w:rsid w:val="00F32B0A"/>
    <w:rsid w:val="00F71EAC"/>
    <w:rsid w:val="00F91ECD"/>
    <w:rsid w:val="00F93699"/>
    <w:rsid w:val="00FC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FEE9A"/>
  <w15:docId w15:val="{4AB41624-A7AE-488E-927C-EE442B0C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0494"/>
    <w:rPr>
      <w:strike w:val="0"/>
      <w:dstrike w:val="0"/>
      <w:color w:val="333333"/>
      <w:u w:val="none"/>
      <w:effect w:val="none"/>
    </w:rPr>
  </w:style>
  <w:style w:type="character" w:styleId="a4">
    <w:name w:val="Strong"/>
    <w:basedOn w:val="a0"/>
    <w:uiPriority w:val="22"/>
    <w:qFormat/>
    <w:rsid w:val="00900494"/>
    <w:rPr>
      <w:b/>
      <w:bCs/>
    </w:rPr>
  </w:style>
  <w:style w:type="paragraph" w:styleId="a5">
    <w:name w:val="Date"/>
    <w:basedOn w:val="a"/>
    <w:next w:val="a"/>
    <w:link w:val="Char"/>
    <w:uiPriority w:val="99"/>
    <w:semiHidden/>
    <w:unhideWhenUsed/>
    <w:rsid w:val="003D1F91"/>
    <w:pPr>
      <w:ind w:leftChars="2500" w:left="100"/>
    </w:pPr>
  </w:style>
  <w:style w:type="character" w:customStyle="1" w:styleId="Char">
    <w:name w:val="日期 Char"/>
    <w:basedOn w:val="a0"/>
    <w:link w:val="a5"/>
    <w:uiPriority w:val="99"/>
    <w:semiHidden/>
    <w:rsid w:val="003D1F91"/>
  </w:style>
  <w:style w:type="paragraph" w:styleId="a6">
    <w:name w:val="header"/>
    <w:basedOn w:val="a"/>
    <w:link w:val="Char0"/>
    <w:uiPriority w:val="99"/>
    <w:unhideWhenUsed/>
    <w:rsid w:val="00763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635E2"/>
    <w:rPr>
      <w:sz w:val="18"/>
      <w:szCs w:val="18"/>
    </w:rPr>
  </w:style>
  <w:style w:type="paragraph" w:styleId="a7">
    <w:name w:val="footer"/>
    <w:basedOn w:val="a"/>
    <w:link w:val="Char1"/>
    <w:uiPriority w:val="99"/>
    <w:unhideWhenUsed/>
    <w:rsid w:val="007635E2"/>
    <w:pPr>
      <w:tabs>
        <w:tab w:val="center" w:pos="4153"/>
        <w:tab w:val="right" w:pos="8306"/>
      </w:tabs>
      <w:snapToGrid w:val="0"/>
      <w:jc w:val="left"/>
    </w:pPr>
    <w:rPr>
      <w:sz w:val="18"/>
      <w:szCs w:val="18"/>
    </w:rPr>
  </w:style>
  <w:style w:type="character" w:customStyle="1" w:styleId="Char1">
    <w:name w:val="页脚 Char"/>
    <w:basedOn w:val="a0"/>
    <w:link w:val="a7"/>
    <w:uiPriority w:val="99"/>
    <w:rsid w:val="007635E2"/>
    <w:rPr>
      <w:sz w:val="18"/>
      <w:szCs w:val="18"/>
    </w:rPr>
  </w:style>
  <w:style w:type="paragraph" w:styleId="a8">
    <w:name w:val="Balloon Text"/>
    <w:basedOn w:val="a"/>
    <w:link w:val="Char2"/>
    <w:uiPriority w:val="99"/>
    <w:semiHidden/>
    <w:unhideWhenUsed/>
    <w:rsid w:val="003F4C39"/>
    <w:rPr>
      <w:sz w:val="18"/>
      <w:szCs w:val="18"/>
    </w:rPr>
  </w:style>
  <w:style w:type="character" w:customStyle="1" w:styleId="Char2">
    <w:name w:val="批注框文本 Char"/>
    <w:basedOn w:val="a0"/>
    <w:link w:val="a8"/>
    <w:uiPriority w:val="99"/>
    <w:semiHidden/>
    <w:rsid w:val="003F4C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130525">
      <w:bodyDiv w:val="1"/>
      <w:marLeft w:val="0"/>
      <w:marRight w:val="0"/>
      <w:marTop w:val="0"/>
      <w:marBottom w:val="0"/>
      <w:divBdr>
        <w:top w:val="none" w:sz="0" w:space="0" w:color="auto"/>
        <w:left w:val="none" w:sz="0" w:space="0" w:color="auto"/>
        <w:bottom w:val="none" w:sz="0" w:space="0" w:color="auto"/>
        <w:right w:val="none" w:sz="0" w:space="0" w:color="auto"/>
      </w:divBdr>
      <w:divsChild>
        <w:div w:id="2106535611">
          <w:marLeft w:val="0"/>
          <w:marRight w:val="0"/>
          <w:marTop w:val="0"/>
          <w:marBottom w:val="0"/>
          <w:divBdr>
            <w:top w:val="none" w:sz="0" w:space="0" w:color="auto"/>
            <w:left w:val="none" w:sz="0" w:space="0" w:color="auto"/>
            <w:bottom w:val="none" w:sz="0" w:space="0" w:color="auto"/>
            <w:right w:val="none" w:sz="0" w:space="0" w:color="auto"/>
          </w:divBdr>
          <w:divsChild>
            <w:div w:id="506792493">
              <w:marLeft w:val="0"/>
              <w:marRight w:val="0"/>
              <w:marTop w:val="0"/>
              <w:marBottom w:val="0"/>
              <w:divBdr>
                <w:top w:val="single" w:sz="2" w:space="0" w:color="E5E5E5"/>
                <w:left w:val="single" w:sz="2" w:space="0" w:color="E5E5E5"/>
                <w:bottom w:val="single" w:sz="2" w:space="0" w:color="E5E5E5"/>
                <w:right w:val="single" w:sz="2" w:space="0" w:color="E5E5E5"/>
              </w:divBdr>
              <w:divsChild>
                <w:div w:id="2007587790">
                  <w:marLeft w:val="0"/>
                  <w:marRight w:val="0"/>
                  <w:marTop w:val="0"/>
                  <w:marBottom w:val="0"/>
                  <w:divBdr>
                    <w:top w:val="none" w:sz="0" w:space="0" w:color="auto"/>
                    <w:left w:val="none" w:sz="0" w:space="0" w:color="auto"/>
                    <w:bottom w:val="none" w:sz="0" w:space="0" w:color="auto"/>
                    <w:right w:val="none" w:sz="0" w:space="0" w:color="auto"/>
                  </w:divBdr>
                  <w:divsChild>
                    <w:div w:id="1769110616">
                      <w:marLeft w:val="0"/>
                      <w:marRight w:val="0"/>
                      <w:marTop w:val="0"/>
                      <w:marBottom w:val="0"/>
                      <w:divBdr>
                        <w:top w:val="none" w:sz="0" w:space="0" w:color="auto"/>
                        <w:left w:val="none" w:sz="0" w:space="0" w:color="auto"/>
                        <w:bottom w:val="none" w:sz="0" w:space="0" w:color="auto"/>
                        <w:right w:val="none" w:sz="0" w:space="0" w:color="auto"/>
                      </w:divBdr>
                      <w:divsChild>
                        <w:div w:id="847211377">
                          <w:marLeft w:val="0"/>
                          <w:marRight w:val="0"/>
                          <w:marTop w:val="0"/>
                          <w:marBottom w:val="0"/>
                          <w:divBdr>
                            <w:top w:val="none" w:sz="0" w:space="0" w:color="auto"/>
                            <w:left w:val="none" w:sz="0" w:space="0" w:color="auto"/>
                            <w:bottom w:val="none" w:sz="0" w:space="0" w:color="auto"/>
                            <w:right w:val="none" w:sz="0" w:space="0" w:color="auto"/>
                          </w:divBdr>
                          <w:divsChild>
                            <w:div w:id="1707171701">
                              <w:marLeft w:val="0"/>
                              <w:marRight w:val="0"/>
                              <w:marTop w:val="0"/>
                              <w:marBottom w:val="0"/>
                              <w:divBdr>
                                <w:top w:val="none" w:sz="0" w:space="0" w:color="auto"/>
                                <w:left w:val="none" w:sz="0" w:space="0" w:color="auto"/>
                                <w:bottom w:val="none" w:sz="0" w:space="0" w:color="auto"/>
                                <w:right w:val="none" w:sz="0" w:space="0" w:color="auto"/>
                              </w:divBdr>
                              <w:divsChild>
                                <w:div w:id="64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4</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许亚楠</cp:lastModifiedBy>
  <cp:revision>27</cp:revision>
  <cp:lastPrinted>2018-12-19T08:26:00Z</cp:lastPrinted>
  <dcterms:created xsi:type="dcterms:W3CDTF">2018-02-27T03:16:00Z</dcterms:created>
  <dcterms:modified xsi:type="dcterms:W3CDTF">2019-05-24T03:05:00Z</dcterms:modified>
</cp:coreProperties>
</file>