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Tahoma"/>
          <w:bCs/>
          <w:color w:val="FF0000"/>
          <w:kern w:val="0"/>
          <w:sz w:val="80"/>
          <w:szCs w:val="80"/>
        </w:rPr>
      </w:pPr>
      <w:bookmarkStart w:id="0" w:name="南开大学教务处文件格式—修订版"/>
      <w:r>
        <w:rPr>
          <w:rFonts w:hint="eastAsia" w:ascii="华文中宋" w:hAnsi="华文中宋" w:eastAsia="华文中宋" w:cs="Tahoma"/>
          <w:bCs/>
          <w:color w:val="FF0000"/>
          <w:kern w:val="0"/>
          <w:sz w:val="80"/>
          <w:szCs w:val="80"/>
        </w:rPr>
        <w:t>南开大学教务处文件</w:t>
      </w:r>
    </w:p>
    <w:p>
      <w:pPr>
        <w:jc w:val="center"/>
        <w:rPr>
          <w:rFonts w:cs="Tahoma" w:asciiTheme="majorEastAsia" w:hAnsiTheme="majorEastAsia" w:eastAsiaTheme="majorEastAsia"/>
          <w:bCs/>
          <w:color w:val="333333"/>
          <w:kern w:val="0"/>
          <w:sz w:val="15"/>
          <w:szCs w:val="15"/>
        </w:rPr>
      </w:pPr>
    </w:p>
    <w:p>
      <w:pPr>
        <w:jc w:val="center"/>
        <w:rPr>
          <w:rFonts w:cs="Tahoma" w:asciiTheme="majorEastAsia" w:hAnsiTheme="majorEastAsia" w:eastAsiaTheme="majorEastAsia"/>
          <w:bCs/>
          <w:color w:val="333333"/>
          <w:kern w:val="0"/>
          <w:sz w:val="15"/>
          <w:szCs w:val="15"/>
        </w:rPr>
      </w:pPr>
    </w:p>
    <w:p>
      <w:pPr>
        <w:jc w:val="center"/>
        <w:rPr>
          <w:rFonts w:cs="Tahoma" w:asciiTheme="majorEastAsia" w:hAnsiTheme="majorEastAsia" w:eastAsiaTheme="majorEastAsia"/>
          <w:bCs/>
          <w:color w:val="333333"/>
          <w:kern w:val="0"/>
          <w:sz w:val="15"/>
          <w:szCs w:val="15"/>
        </w:rPr>
      </w:pPr>
    </w:p>
    <w:p>
      <w:pPr>
        <w:jc w:val="center"/>
        <w:rPr>
          <w:rFonts w:ascii="仿宋" w:hAnsi="仿宋" w:eastAsia="仿宋" w:cs="Tahoma"/>
          <w:bCs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教通字〔2021〕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left"/>
        <w:rPr>
          <w:rFonts w:ascii="华文中宋" w:hAnsi="华文中宋" w:eastAsia="华文中宋" w:cs="Tahoma"/>
          <w:bCs/>
          <w:color w:val="333333"/>
          <w:kern w:val="0"/>
          <w:sz w:val="13"/>
          <w:szCs w:val="13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pict>
          <v:shape id="AutoShape 2" o:spid="_x0000_s1026" o:spt="32" type="#_x0000_t32" style="position:absolute;left:0pt;margin-left:-3.65pt;margin-top:7.6pt;height:0pt;width:443.7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">
            <v:path arrowok="t"/>
            <v:fill on="f" focussize="0,0"/>
            <v:stroke weight="2pt" color="#FF0000"/>
            <v:imagedata o:title=""/>
            <o:lock v:ext="edit"/>
          </v:shape>
        </w:pict>
      </w:r>
    </w:p>
    <w:bookmarkEnd w:id="0"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关于公布南开大学2021年本科教育教学改革项目立项结果的通知</w:t>
      </w:r>
    </w:p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各学院、教学部：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为全面落实《南开大学一流本科教育质量提升行动计划（2019—2021 年）》（简称“南开40条”）（南党发〔2020〕24 号），积极构建具有南开特色的一流本科教育教学体系，教务处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于2020年10月</w:t>
      </w:r>
      <w:r>
        <w:rPr>
          <w:rFonts w:ascii="Times New Roman" w:hAnsi="Times New Roman" w:eastAsia="仿宋_GB2312" w:cs="Times New Roman"/>
          <w:sz w:val="32"/>
          <w:szCs w:val="32"/>
        </w:rPr>
        <w:t>启动 2021年本科教育教学改革立项工作，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共收到项目申请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项，经专家评审，确定资助立项1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项，其中</w:t>
      </w:r>
      <w:r>
        <w:rPr>
          <w:rFonts w:ascii="Times New Roman" w:hAnsi="Times New Roman" w:eastAsia="仿宋_GB2312" w:cs="Times New Roman"/>
          <w:sz w:val="32"/>
          <w:szCs w:val="32"/>
        </w:rPr>
        <w:t>智慧书院探索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项，</w:t>
      </w:r>
      <w:r>
        <w:rPr>
          <w:rFonts w:ascii="Times New Roman" w:hAnsi="Times New Roman" w:eastAsia="仿宋_GB2312" w:cs="Times New Roman"/>
          <w:sz w:val="32"/>
          <w:szCs w:val="32"/>
        </w:rPr>
        <w:t>“四新”专业建设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项目6项，</w:t>
      </w:r>
      <w:r>
        <w:rPr>
          <w:rFonts w:ascii="Times New Roman" w:hAnsi="Times New Roman" w:eastAsia="仿宋_GB2312" w:cs="Times New Roman"/>
          <w:sz w:val="32"/>
          <w:szCs w:val="32"/>
        </w:rPr>
        <w:t>专业认证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项目8项，</w:t>
      </w:r>
      <w:r>
        <w:rPr>
          <w:rFonts w:ascii="Times New Roman" w:hAnsi="Times New Roman" w:eastAsia="仿宋_GB2312" w:cs="Times New Roman"/>
          <w:sz w:val="32"/>
          <w:szCs w:val="32"/>
        </w:rPr>
        <w:t>课程思政建设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项，一流课程建设项目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项，通识选修课建设项目1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项，教材建设项目16项，基层教学组织建设项目13项（详见附件）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</w:t>
      </w:r>
      <w:r>
        <w:rPr>
          <w:rFonts w:ascii="Times New Roman" w:hAnsi="Times New Roman" w:eastAsia="仿宋_GB2312" w:cs="Times New Roman"/>
          <w:sz w:val="32"/>
          <w:szCs w:val="32"/>
        </w:rPr>
        <w:t>将有关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事项通知</w:t>
      </w:r>
      <w:r>
        <w:rPr>
          <w:rFonts w:ascii="Times New Roman" w:hAnsi="Times New Roman" w:eastAsia="仿宋_GB2312" w:cs="Times New Roman"/>
          <w:sz w:val="32"/>
          <w:szCs w:val="32"/>
        </w:rPr>
        <w:t>如下：</w:t>
      </w:r>
    </w:p>
    <w:p>
      <w:pPr>
        <w:snapToGrid w:val="0"/>
        <w:spacing w:line="560" w:lineRule="exact"/>
        <w:ind w:firstLine="560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一、建设周期</w:t>
      </w:r>
    </w:p>
    <w:p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1.建设项目实施起止时间为2021年4月至2021年12月，各项目要合理安排研究进度，确保按时完成项目申报书中的各项建设任务。</w:t>
      </w:r>
    </w:p>
    <w:p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2.教务处将于2022年1月，统一组织本</w:t>
      </w:r>
      <w:r>
        <w:rPr>
          <w:rFonts w:ascii="Times New Roman" w:hAnsi="Times New Roman" w:eastAsia="仿宋_GB2312" w:cs="Times New Roman"/>
          <w:sz w:val="32"/>
          <w:szCs w:val="32"/>
        </w:rPr>
        <w:t>年度建设项目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结项验收工作，对未通过结项验收的项目，做撤项处理，不再延期（教材建设项目除外，最长可延期至2022年6月）。</w:t>
      </w:r>
    </w:p>
    <w:p>
      <w:pPr>
        <w:snapToGrid w:val="0"/>
        <w:spacing w:line="560" w:lineRule="exact"/>
        <w:ind w:firstLine="560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二、项目管理</w:t>
      </w:r>
    </w:p>
    <w:p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项目采取校、院两级管理体制。各学院、教学部在对项目进行监督、管理的同时，要提供相应的研究条件和实践条件。学校将对项目进展情况进行动态检查。</w:t>
      </w:r>
    </w:p>
    <w:p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2.学校各类校级教研团队，定期开展指导、培训、交流、展示活动，各项目负责人及课题组成员应积极参加，共同推进项目实施。</w:t>
      </w:r>
    </w:p>
    <w:p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3.校级教育教学改革项目认定以结项验收结果为准，未通过结项验收的取消其本次校级教育教学改革立项的资格。</w:t>
      </w:r>
    </w:p>
    <w:p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.本次申报但未获得校级立项的项目可由学院立项支持，先行建设。项目负责人及课题组成员可参加相应校级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团队开展的各类活动，建设成果突出者，可申请参加结项验收，通过结项验收的可追加认定为校级教育教学改革项目，追加项目与本次立项项目同等对待。</w:t>
      </w:r>
    </w:p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firstLine="560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三、经费管理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1.项目建设经费一次性下拨各教学单位（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一流课程中“智能基座”产教融合课程项目（项目编号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NKJG2021074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NKJG20210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</w:p>
    <w:p>
      <w:pPr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教材建设项目除外），请合理安排经费使用计划，并按照教育部要求的序时进度确保相应执行效率。学校将视具体执行情况，回收相应经费（时间以具体通知为准）。各项目资助额度随财务预算编制工作通知。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一流课程中“智能基座”产教融合课程项目、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教材建设项目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经费由教务处统一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教材建设项目仅支持教材出版费用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具体资助方式另行通知。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各教学单位应落实政策保障，严格项目监管，积极支持成果的应用及推广，保证各项目按时高质量完成，力争培育建设一批高水准的优秀教学成果。</w:t>
      </w:r>
    </w:p>
    <w:p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附件：南开大学2021年本科教育教学改革</w:t>
      </w:r>
      <w:r>
        <w:rPr>
          <w:rFonts w:ascii="Times New Roman" w:hAnsi="Times New Roman" w:eastAsia="仿宋_GB2312" w:cs="Times New Roman"/>
          <w:sz w:val="32"/>
          <w:szCs w:val="32"/>
        </w:rPr>
        <w:t>项目立项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名单</w:t>
      </w:r>
    </w:p>
    <w:p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firstLine="5920" w:firstLineChars="18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教务处</w:t>
      </w:r>
    </w:p>
    <w:p>
      <w:pPr>
        <w:snapToGrid w:val="0"/>
        <w:spacing w:line="560" w:lineRule="exact"/>
        <w:ind w:firstLine="5360" w:firstLineChars="1675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2021年4月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附件：</w:t>
      </w:r>
    </w:p>
    <w:p>
      <w:pPr>
        <w:jc w:val="center"/>
        <w:rPr>
          <w:rFonts w:ascii="Times New Roman" w:cs="Times New Roman"/>
          <w:b/>
          <w:sz w:val="36"/>
          <w:szCs w:val="36"/>
        </w:rPr>
      </w:pPr>
      <w:r>
        <w:rPr>
          <w:rFonts w:ascii="Times New Roman" w:cs="Times New Roman"/>
          <w:b/>
          <w:sz w:val="36"/>
          <w:szCs w:val="36"/>
        </w:rPr>
        <w:t>南开大学20</w:t>
      </w:r>
      <w:r>
        <w:rPr>
          <w:rFonts w:hint="eastAsia" w:ascii="Times New Roman" w:cs="Times New Roman"/>
          <w:b/>
          <w:sz w:val="36"/>
          <w:szCs w:val="36"/>
        </w:rPr>
        <w:t>21</w:t>
      </w:r>
      <w:r>
        <w:rPr>
          <w:rFonts w:ascii="Times New Roman" w:cs="Times New Roman"/>
          <w:b/>
          <w:sz w:val="36"/>
          <w:szCs w:val="36"/>
        </w:rPr>
        <w:t>年</w:t>
      </w:r>
      <w:r>
        <w:rPr>
          <w:rFonts w:hint="eastAsia" w:ascii="Times New Roman" w:cs="Times New Roman"/>
          <w:b/>
          <w:sz w:val="36"/>
          <w:szCs w:val="36"/>
        </w:rPr>
        <w:t>本科教育教学改革项目</w:t>
      </w:r>
      <w:r>
        <w:rPr>
          <w:rFonts w:ascii="Times New Roman" w:cs="Times New Roman"/>
          <w:b/>
          <w:sz w:val="36"/>
          <w:szCs w:val="36"/>
        </w:rPr>
        <w:t>立项名单</w:t>
      </w:r>
    </w:p>
    <w:tbl>
      <w:tblPr>
        <w:tblStyle w:val="9"/>
        <w:tblW w:w="15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110"/>
        <w:gridCol w:w="3050"/>
        <w:gridCol w:w="6777"/>
        <w:gridCol w:w="2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48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智慧书院探索项目（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NKJG2021001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崇道智慧书院建设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NKJG2021002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依托新工科开展“公能”智慧书院建设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NKJG2021003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图灵书院建设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刘哲理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NKJG2021004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“海宗”智慧书院建设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余新忠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NKJG2021005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旅游与服务学院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南开大学第一智慧书院建设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邱汉琴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NKJG2021006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第六智慧书院范特西书院建设探索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NKJG2021007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南开大学穆旦书院（第二智慧书院）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闫国栋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NKJG2021008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南开大学妙悟书院建设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冯大建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NKJG2021009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南开大学伯苓智慧书院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NKJG2021010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思源书院建设与探索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谭小月</w:t>
            </w:r>
          </w:p>
        </w:tc>
      </w:tr>
    </w:tbl>
    <w:p/>
    <w:p/>
    <w:p/>
    <w:p/>
    <w:tbl>
      <w:tblPr>
        <w:tblStyle w:val="9"/>
        <w:tblW w:w="15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110"/>
        <w:gridCol w:w="3050"/>
        <w:gridCol w:w="6777"/>
        <w:gridCol w:w="2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48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“四新”专业建设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项目（6项）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NKJG2021011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具有强基特色的南开环境工程“新工科”创新创业人才培养探索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NKJG2021012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金融学专业新文科建设——“金融-智能科学”复合型创新人才培养研究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NKJG2021013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新工科背景下的理论+实验类课程授课模式改革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秦岩丁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NKJG2021014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依托国内首家信息安全微专业，推动线上金课建设，创新工科人才培养模式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刘哲理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NKJG2021015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新文科背景下中国语言文学人才培养模式的探索与实践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李锡龙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NKJG2021016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周恩来政府管理学院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“四新”专业改革背景下南开大学AI+专业设置与人才培养策略研究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4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专业认证项目（8项）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NKJG2021017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电子信息与光学工程学院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“电子信息科学与技术”专业认证探索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NKJG2021018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一流专业建设与专业认证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胡昭玲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NKJG2021019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历史学院专业认证筹备项目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余新忠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NKJG2021020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旅游与服务学院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国家级一流本科专业--旅游管理专业认证培育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姚延波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NKJG2021021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自动化专业认证准备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NKJG2021022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数学与应用数学专业认证筹备项目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邓少强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NKJG2021023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信息安全专业认证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NKJG2021024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物理学专业认证筹备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孔勇发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4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课程思政建设项目（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cs="Times New Roman" w:hAnsi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NKJG2021025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大学语文教学部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中华优秀文化传承与大学语文思政课程教学改革研究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NKJG2021026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电子信息与光学工程学院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新工科专业课程思政探索—以《高速数据通信技术》课程为例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赵迎新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NKJG2021027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法学专业课程思政教学改革探索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史学瀛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NKJG2021028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公共计算机基础教学部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智能+背景下计算机通识融合课程的课程思政建设方法研究与案例开发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NKJG2021029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面向留学生的课程思政建设与探索——以《现代汉语语法》课程为例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NKJG2021030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汉语言文化学院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美育课程群思政建设研究与实践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NKJG2021031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以立德树人为目标，构建三全育人的实验教学体系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NKJG2021032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生态环境类专业“课程思政”资源库建设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鞠美庭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NKJG2021033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6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金融学院大类培养体系下经济学模块课程思政建设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NKJG2021034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保险学国家级一流本科专业基础课《风险管理与保险学》课程思政建设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NKJG2021035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一流专业建设背景下经济学专业课程思政体系探索与实践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胡昭玲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NKJG2021036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历史学院课程思政与一流课程建设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余新忠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NKJG2021037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“四史”视角下的中国人民解放军战史教学研究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NKJG2021038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“新中国史”教学的学理意涵与路径探索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NKJG2021039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以“精术立德”为目标的信息检索课程再设计与实施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NKJG2021040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6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生命科学怀公高能课程思政体系建设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NKJG2021041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6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大学数学课程思政建设的实践研究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薛运华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NKJG2021042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庄浪模式：专通结合的服务性学习课程思政建设探索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NKJG2021043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“马克思主义经典作家论逻辑”课程建设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田立刚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48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一流课程建设项目（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NKJG2021044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《材料物理》一流课程建设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NKJG2021045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大学物理教学中心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教育信息化2.0背景下的近代物理实验课程改革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潘崇佩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NKJG2021046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大学物理教学中心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以新工科需求为导向的《大学物理》一流课程资源库建设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NKJG2021047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大学语文教学部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融媒体时代的多元呈现与教学探索——《宣传性照片的拍摄与呈现》通识实验课程建设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NKJG2021048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电子信息与光学工程学院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《概率论与数理统计》线下一流课程建设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NKJG2021049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电子信息与光学工程学院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《量子力学》课程在电子信息类专业科研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NKJG2021050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公共计算机基础教学部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“四新”专业计算智能融合课程的一流课程建设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NKJG2021051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公英教学部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基于O-AMAS的《文化比较与跨文化交际》混合式金课建设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NKJG2021052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公英教学部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基于“国家级线上一流课程”——《思辨式英文写作》慕课的混合式教学实践与模式探索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NKJG2021053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汉语言文化学院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《汉语语音教学》一流课程建设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NKJG2021054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多元化的理论与计算化学课程建设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许秀芳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NKJG2021055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科研反哺教学践行系统能力培养——《计算机系统设计》课程建设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NKJG2021056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金融学院实践教学课程——《实践教学与创新创业》社会实践金课建设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NKJG2021057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《计量经济学》线上线下混合式教学课程建设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NKJG2021058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旅游与服务学院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旅游与服务学院有效教学课程群建设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NKJG2021059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基于《毛泽东思想与中国特色社会主义理论体系概论》课程的知识图谱及可视化呈现的科研反哺教学研究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NKJG2021060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面向人工智能技术一流课程建设的教学改革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NKJG2021061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区块链软件创新实践课程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邢树松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NKJG2021062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软件工程专业《企业实训》一流课程建设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NKJG2021063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营销专业本科生数据建模课程体系探索与建立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NKJG2021064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《会计学》一流课程建设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NKJG2021065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生物学科一流课程群建设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朱晔荣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NKJG2021066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思政教学部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师生四同的进一步探索与实践——思想政治理论课群建设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孙寿涛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NKJG2021067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统计与数据科学专业概率课程线下线上混合教学改革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王荔丹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NKJG2021068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外语一流课程多类型授课模式研究与实践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NKJG2021069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《操作系统》线下一流课程建设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宫晓利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NKJG2021070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突出质量和特色，建设物理一流课程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NKJG2021071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产出为导向（OBE）的医学院一流课程建设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NKJG2021072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基于OBE教育理念的逻辑学概论类课程建设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刘叶涛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NKJG2021073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《马克思主义哲学原著》和《马克思主义哲学史》课程整合与协同创新建设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NKJG2021074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电子信息与光学工程学院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面向电子信息类专业学生的计算机视觉课程建设研究与实践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刘之洋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NKJG2021075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电子信息与光学工程学院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人工智能技术与实践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NKJG2021076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基于鲲鹏服务器的《并行程序设计》课程改革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NKJG2021077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基于体系结构差异分析的操作系统课程建设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宫晓利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NKJG2021078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面向人工智能类教学改革的高级语言程序设计课程建设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NKJG2021079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基于Python的深度学习基本原理与编程实践课程教学改革方案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NKJG2021080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基于华为智能基座的人工智能学科的模式识别课程教改研究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NKJG2021081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《机器视觉技术》一流课程建设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NKJG2021082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智能工程课程教学改革研究与实践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NKJG2021083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基于AI云平台的《机器学习》课程改革实践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NKJG2021084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基于华为云DevCloud 的《软件工程》线上线下混合实践教学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师文轩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NKJG2021085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基于华为“智能基座”产教融合的《机器学习导论》课程建设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谢茂强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NKJG2021086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“并行与分布式程序设计”课程建设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NKJG2021087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面向国产自主知识产权—华为鲲鹏处理器的一流课程内涵建设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NKJG2021088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《汇编语言与逆向工程基础》一流课程建设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48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通识选修课建设项目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（1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NKJG2021089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旅游与服务学院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南开大学服务学习系列课程评价建设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NKJG2021090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《漫谈植物生存之道》通识选修课建设（二期）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石福臣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NKJG2021091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思政教学部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通识选修课《中国红色文化概论》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NKJG2021092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《数据科学导论》通识选修课建设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NKJG2021093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《知识产权信息素养与专利实务》通识选修课建设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NKJG2021094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《二外日语》通识选修课建设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NKJG2021095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文化素质教学部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艺术治疗课程建设——《身体解密与心理舒压》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NKJG2021096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“中华诗教”系列课程（5门）建设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冯大建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NKJG2021097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《传统医学与健康》课程建设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NKJG2021098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《心血管的健康与疾病》与《探秘人之初》通识选修课程建设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</w:tr>
    </w:tbl>
    <w:p/>
    <w:p/>
    <w:tbl>
      <w:tblPr>
        <w:tblStyle w:val="9"/>
        <w:tblW w:w="15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110"/>
        <w:gridCol w:w="3050"/>
        <w:gridCol w:w="6777"/>
        <w:gridCol w:w="2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教材建设项目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（16项）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NKJG2021099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大学物理教学中心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基于物理学术竞赛的教育教学模式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系列丛书建设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陈靖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NKJG2021100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大学物理教学中心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《物理演示实验与探究》教材建设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陈宗强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NKJG2021101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电子信息与光学工程学院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《光学》教材修订再版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刘伟伟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NKJG2021102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法学院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知识产权法案例教材的结构与编排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张玲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NKJG2021103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公共计算机基础教学部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智能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背景下的专业通识融合课程教材建设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郭天勇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NKJG2021104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化学学院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南开化学系列教材建设筹备项目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郭东升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NKJG2021105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计算机学院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《数据库系统》国家一流线上线下混合金课建设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宋春瑶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NKJG2021106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金融学院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金融学院大类培养体系下财务模块《公司金融》课程教材建设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何青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NKJG2021107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历史学院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《先秦史十八讲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教材建设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李宪棠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NKJG2021108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生命科学学院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生命学科专业教材建设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潘皎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NKJG2021109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体育部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《普通高校公共体育教程》教材建设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高谊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NKJG2021110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统计学院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面向大数据时代需求的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高等代数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教材建设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耿薇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NKJG2021111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外国语学院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外语课程思政系列教材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王凯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NKJG2021112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文化素质教学部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《</w:t>
            </w: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形象管理</w:t>
            </w:r>
            <w:r>
              <w:rPr>
                <w:rStyle w:val="49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》教材建设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王红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NKJG2021113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哲学院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《当代马克思主义哲学》（教材）建设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王南湜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NKJG2021114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周恩来政府管理学院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《城市管理技术与方法》教材建设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孙轩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48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基层教学组织建设项目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（13项）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NKJG2021115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材料结构与分析方法教学团队建设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陈铁红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NKJG2021116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材料实验中心的综合建设与深化改革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楼兰兰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NKJG2021117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大学物理教学中心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《大学物理》随堂演示实验教学团队建设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NKJG2021118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法学院案例教学研究中心建设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NKJG2021119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《知识产权法》课程组建设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NKJG2021120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公共计算机基础教学部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“四新”专业计算智能通识融合课程组建设与教学质量提升计划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高裴裴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NKJG2021121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化学类通识课教学团队建设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NKJG2021122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本科生——青年学者沙龙互动交流教学团队建设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史国良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NKJG2021123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大数据系列课程教学团队建设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NKJG2021124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生物学基层教学组织建设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NKJG2021125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赋权增能型外语教学团队建设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NKJG2021126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以师生“四同”为特色的计算机系统教研团队建设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NKJG2021127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医学院临床教学基层教学组织建设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谭小月</w:t>
            </w:r>
          </w:p>
        </w:tc>
      </w:tr>
    </w:tbl>
    <w:p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6838" w:h="11906" w:orient="landscape"/>
      <w:pgMar w:top="720" w:right="720" w:bottom="720" w:left="720" w:header="567" w:footer="62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family :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- 4 -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438"/>
        <w:tab w:val="clear" w:pos="4153"/>
      </w:tabs>
    </w:pPr>
    <w: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6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EB0B9B"/>
    <w:rsid w:val="00011788"/>
    <w:rsid w:val="00044A28"/>
    <w:rsid w:val="00046102"/>
    <w:rsid w:val="000905E4"/>
    <w:rsid w:val="00094D11"/>
    <w:rsid w:val="00095574"/>
    <w:rsid w:val="0009776B"/>
    <w:rsid w:val="000D20E7"/>
    <w:rsid w:val="000D2141"/>
    <w:rsid w:val="000D2200"/>
    <w:rsid w:val="000E1F67"/>
    <w:rsid w:val="000E77B5"/>
    <w:rsid w:val="000F1A03"/>
    <w:rsid w:val="00101086"/>
    <w:rsid w:val="001170CC"/>
    <w:rsid w:val="00123143"/>
    <w:rsid w:val="00126BA9"/>
    <w:rsid w:val="00142977"/>
    <w:rsid w:val="00194D77"/>
    <w:rsid w:val="0019552E"/>
    <w:rsid w:val="001C24A9"/>
    <w:rsid w:val="001E254A"/>
    <w:rsid w:val="001F6907"/>
    <w:rsid w:val="001F7D77"/>
    <w:rsid w:val="00217D88"/>
    <w:rsid w:val="002D0D7C"/>
    <w:rsid w:val="002E19F0"/>
    <w:rsid w:val="002F07CA"/>
    <w:rsid w:val="0030730C"/>
    <w:rsid w:val="0033628B"/>
    <w:rsid w:val="00352573"/>
    <w:rsid w:val="0035779C"/>
    <w:rsid w:val="00365756"/>
    <w:rsid w:val="003744CC"/>
    <w:rsid w:val="00382044"/>
    <w:rsid w:val="0039630A"/>
    <w:rsid w:val="003B15E3"/>
    <w:rsid w:val="003C0C68"/>
    <w:rsid w:val="003D55B5"/>
    <w:rsid w:val="003D6FBF"/>
    <w:rsid w:val="003E593F"/>
    <w:rsid w:val="00414A95"/>
    <w:rsid w:val="004159A5"/>
    <w:rsid w:val="004440A4"/>
    <w:rsid w:val="00450398"/>
    <w:rsid w:val="004673EE"/>
    <w:rsid w:val="00476D4A"/>
    <w:rsid w:val="00491B71"/>
    <w:rsid w:val="00492DA4"/>
    <w:rsid w:val="004A00E7"/>
    <w:rsid w:val="004B711B"/>
    <w:rsid w:val="00515A74"/>
    <w:rsid w:val="00530AF5"/>
    <w:rsid w:val="00561CC7"/>
    <w:rsid w:val="0058197F"/>
    <w:rsid w:val="00591D19"/>
    <w:rsid w:val="005B1491"/>
    <w:rsid w:val="005E434A"/>
    <w:rsid w:val="005E7E38"/>
    <w:rsid w:val="006337EB"/>
    <w:rsid w:val="00643C5D"/>
    <w:rsid w:val="00644205"/>
    <w:rsid w:val="006821F5"/>
    <w:rsid w:val="006A10AB"/>
    <w:rsid w:val="006C4C31"/>
    <w:rsid w:val="006D01A7"/>
    <w:rsid w:val="006D5EEA"/>
    <w:rsid w:val="006D7849"/>
    <w:rsid w:val="006F5274"/>
    <w:rsid w:val="007246AF"/>
    <w:rsid w:val="00737F13"/>
    <w:rsid w:val="007439BB"/>
    <w:rsid w:val="007556CB"/>
    <w:rsid w:val="00763189"/>
    <w:rsid w:val="00780834"/>
    <w:rsid w:val="00791558"/>
    <w:rsid w:val="007A10D7"/>
    <w:rsid w:val="007B2A5F"/>
    <w:rsid w:val="007C29F8"/>
    <w:rsid w:val="007F4935"/>
    <w:rsid w:val="0080339C"/>
    <w:rsid w:val="008057E3"/>
    <w:rsid w:val="008322BE"/>
    <w:rsid w:val="00886B1E"/>
    <w:rsid w:val="00897E96"/>
    <w:rsid w:val="008B1A6E"/>
    <w:rsid w:val="008B5F62"/>
    <w:rsid w:val="008C1601"/>
    <w:rsid w:val="008D216F"/>
    <w:rsid w:val="008F0956"/>
    <w:rsid w:val="00906BDE"/>
    <w:rsid w:val="009077DC"/>
    <w:rsid w:val="00951052"/>
    <w:rsid w:val="0095418A"/>
    <w:rsid w:val="00960801"/>
    <w:rsid w:val="0097582C"/>
    <w:rsid w:val="009E70F8"/>
    <w:rsid w:val="009E7FF7"/>
    <w:rsid w:val="009F4851"/>
    <w:rsid w:val="009F7B69"/>
    <w:rsid w:val="00A11A4D"/>
    <w:rsid w:val="00A35C3D"/>
    <w:rsid w:val="00A37FBD"/>
    <w:rsid w:val="00A465A1"/>
    <w:rsid w:val="00A52F7E"/>
    <w:rsid w:val="00AA3EB7"/>
    <w:rsid w:val="00AB1E87"/>
    <w:rsid w:val="00AB26B4"/>
    <w:rsid w:val="00AE72FC"/>
    <w:rsid w:val="00B1727A"/>
    <w:rsid w:val="00B30CD9"/>
    <w:rsid w:val="00B31126"/>
    <w:rsid w:val="00B61CF2"/>
    <w:rsid w:val="00B662C6"/>
    <w:rsid w:val="00B81142"/>
    <w:rsid w:val="00B82CA0"/>
    <w:rsid w:val="00B91458"/>
    <w:rsid w:val="00BB0E6B"/>
    <w:rsid w:val="00BB2B27"/>
    <w:rsid w:val="00BD6BB7"/>
    <w:rsid w:val="00BF4751"/>
    <w:rsid w:val="00C05083"/>
    <w:rsid w:val="00C21797"/>
    <w:rsid w:val="00C2609B"/>
    <w:rsid w:val="00C40077"/>
    <w:rsid w:val="00C467B1"/>
    <w:rsid w:val="00C619DD"/>
    <w:rsid w:val="00C66520"/>
    <w:rsid w:val="00C7513F"/>
    <w:rsid w:val="00CA61FF"/>
    <w:rsid w:val="00CB2794"/>
    <w:rsid w:val="00CC1173"/>
    <w:rsid w:val="00CD3416"/>
    <w:rsid w:val="00CE0FCB"/>
    <w:rsid w:val="00D05475"/>
    <w:rsid w:val="00D31358"/>
    <w:rsid w:val="00D3766D"/>
    <w:rsid w:val="00D507A5"/>
    <w:rsid w:val="00D518D3"/>
    <w:rsid w:val="00D55279"/>
    <w:rsid w:val="00D574FD"/>
    <w:rsid w:val="00D9701F"/>
    <w:rsid w:val="00DA30DE"/>
    <w:rsid w:val="00DB5415"/>
    <w:rsid w:val="00DC397A"/>
    <w:rsid w:val="00DD30AF"/>
    <w:rsid w:val="00DD4817"/>
    <w:rsid w:val="00DD55D9"/>
    <w:rsid w:val="00DE7215"/>
    <w:rsid w:val="00DF7558"/>
    <w:rsid w:val="00E2423A"/>
    <w:rsid w:val="00E34C5A"/>
    <w:rsid w:val="00E375E5"/>
    <w:rsid w:val="00E47AC4"/>
    <w:rsid w:val="00E502C1"/>
    <w:rsid w:val="00E65AED"/>
    <w:rsid w:val="00E7027C"/>
    <w:rsid w:val="00E7197B"/>
    <w:rsid w:val="00E957B4"/>
    <w:rsid w:val="00EA0B52"/>
    <w:rsid w:val="00F54DDC"/>
    <w:rsid w:val="00F84425"/>
    <w:rsid w:val="00F9717A"/>
    <w:rsid w:val="00FE7BF2"/>
    <w:rsid w:val="00FF0C1F"/>
    <w:rsid w:val="030101AE"/>
    <w:rsid w:val="03595D5D"/>
    <w:rsid w:val="042E2CDB"/>
    <w:rsid w:val="05B35C56"/>
    <w:rsid w:val="0D067413"/>
    <w:rsid w:val="0E407903"/>
    <w:rsid w:val="116359B0"/>
    <w:rsid w:val="12047609"/>
    <w:rsid w:val="142E1524"/>
    <w:rsid w:val="146D0190"/>
    <w:rsid w:val="153769BA"/>
    <w:rsid w:val="153B18ED"/>
    <w:rsid w:val="16E5099C"/>
    <w:rsid w:val="18F26C7F"/>
    <w:rsid w:val="19742574"/>
    <w:rsid w:val="1D526AB0"/>
    <w:rsid w:val="216B54FF"/>
    <w:rsid w:val="231133FF"/>
    <w:rsid w:val="239D5417"/>
    <w:rsid w:val="24022D40"/>
    <w:rsid w:val="243239E4"/>
    <w:rsid w:val="245E456D"/>
    <w:rsid w:val="25681EA8"/>
    <w:rsid w:val="261105A1"/>
    <w:rsid w:val="274A2353"/>
    <w:rsid w:val="29891E41"/>
    <w:rsid w:val="29C25EB2"/>
    <w:rsid w:val="2A181C5A"/>
    <w:rsid w:val="2A474693"/>
    <w:rsid w:val="336C4A0C"/>
    <w:rsid w:val="33DB5C77"/>
    <w:rsid w:val="33E568CE"/>
    <w:rsid w:val="36E02717"/>
    <w:rsid w:val="384643A2"/>
    <w:rsid w:val="39CE2D4A"/>
    <w:rsid w:val="3B515A25"/>
    <w:rsid w:val="3DC03DF2"/>
    <w:rsid w:val="3E3E1348"/>
    <w:rsid w:val="400E7A2F"/>
    <w:rsid w:val="41F22B9D"/>
    <w:rsid w:val="41F25557"/>
    <w:rsid w:val="45D015A3"/>
    <w:rsid w:val="470D685E"/>
    <w:rsid w:val="475D666A"/>
    <w:rsid w:val="49B33161"/>
    <w:rsid w:val="4DCD755A"/>
    <w:rsid w:val="4E9D37E5"/>
    <w:rsid w:val="4F3E1A5A"/>
    <w:rsid w:val="53A034B5"/>
    <w:rsid w:val="549B09FD"/>
    <w:rsid w:val="5537385F"/>
    <w:rsid w:val="562F1D51"/>
    <w:rsid w:val="57562419"/>
    <w:rsid w:val="59AD118B"/>
    <w:rsid w:val="5BC963FB"/>
    <w:rsid w:val="5DE0024A"/>
    <w:rsid w:val="64A646E6"/>
    <w:rsid w:val="64EB0B9B"/>
    <w:rsid w:val="650E4512"/>
    <w:rsid w:val="65E21AD4"/>
    <w:rsid w:val="66E36081"/>
    <w:rsid w:val="67A46AF3"/>
    <w:rsid w:val="6AA821D1"/>
    <w:rsid w:val="6B6D7566"/>
    <w:rsid w:val="6C636DC0"/>
    <w:rsid w:val="6C670CC7"/>
    <w:rsid w:val="6C7854A6"/>
    <w:rsid w:val="6CA137C5"/>
    <w:rsid w:val="6DBA39B4"/>
    <w:rsid w:val="6E81206F"/>
    <w:rsid w:val="70640BFE"/>
    <w:rsid w:val="718701AB"/>
    <w:rsid w:val="73BA0819"/>
    <w:rsid w:val="755E75A0"/>
    <w:rsid w:val="75785EE4"/>
    <w:rsid w:val="761240EF"/>
    <w:rsid w:val="76697981"/>
    <w:rsid w:val="78B077C8"/>
    <w:rsid w:val="7C874E5F"/>
    <w:rsid w:val="7F6A6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4"/>
    <w:semiHidden/>
    <w:unhideWhenUsed/>
    <w:uiPriority w:val="0"/>
    <w:pPr>
      <w:jc w:val="left"/>
    </w:pPr>
  </w:style>
  <w:style w:type="paragraph" w:styleId="3">
    <w:name w:val="Date"/>
    <w:basedOn w:val="1"/>
    <w:next w:val="1"/>
    <w:link w:val="42"/>
    <w:qFormat/>
    <w:uiPriority w:val="0"/>
    <w:pPr>
      <w:ind w:left="100" w:leftChars="2500"/>
    </w:pPr>
  </w:style>
  <w:style w:type="paragraph" w:styleId="4">
    <w:name w:val="Balloon Text"/>
    <w:basedOn w:val="1"/>
    <w:link w:val="43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45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333333"/>
      <w:u w:val="none"/>
    </w:rPr>
  </w:style>
  <w:style w:type="character" w:styleId="19">
    <w:name w:val="HTML Code"/>
    <w:basedOn w:val="11"/>
    <w:qFormat/>
    <w:uiPriority w:val="0"/>
    <w:rPr>
      <w:rFonts w:ascii="font-family : Microsoft YaHei" w:hAnsi="font-family : Microsoft YaHei" w:eastAsia="font-family : Microsoft YaHei" w:cs="font-family : Microsoft YaHei"/>
      <w:sz w:val="20"/>
    </w:rPr>
  </w:style>
  <w:style w:type="character" w:styleId="20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styleId="21">
    <w:name w:val="HTML Cite"/>
    <w:basedOn w:val="11"/>
    <w:qFormat/>
    <w:uiPriority w:val="0"/>
  </w:style>
  <w:style w:type="paragraph" w:customStyle="1" w:styleId="22">
    <w:name w:val="p_text_indent_2"/>
    <w:basedOn w:val="1"/>
    <w:qFormat/>
    <w:uiPriority w:val="0"/>
    <w:pPr>
      <w:ind w:firstLine="420"/>
      <w:jc w:val="left"/>
    </w:pPr>
    <w:rPr>
      <w:rFonts w:cs="Times New Roman"/>
      <w:kern w:val="0"/>
    </w:rPr>
  </w:style>
  <w:style w:type="character" w:customStyle="1" w:styleId="23">
    <w:name w:val="item-name"/>
    <w:basedOn w:val="11"/>
    <w:qFormat/>
    <w:uiPriority w:val="0"/>
  </w:style>
  <w:style w:type="character" w:customStyle="1" w:styleId="24">
    <w:name w:val="item-name1"/>
    <w:basedOn w:val="11"/>
    <w:qFormat/>
    <w:uiPriority w:val="0"/>
  </w:style>
  <w:style w:type="character" w:customStyle="1" w:styleId="25">
    <w:name w:val="org2"/>
    <w:basedOn w:val="11"/>
    <w:qFormat/>
    <w:uiPriority w:val="0"/>
    <w:rPr>
      <w:color w:val="FF7800"/>
    </w:rPr>
  </w:style>
  <w:style w:type="character" w:customStyle="1" w:styleId="26">
    <w:name w:val="per_r"/>
    <w:basedOn w:val="11"/>
    <w:qFormat/>
    <w:uiPriority w:val="0"/>
  </w:style>
  <w:style w:type="character" w:customStyle="1" w:styleId="27">
    <w:name w:val="blue2"/>
    <w:basedOn w:val="11"/>
    <w:qFormat/>
    <w:uiPriority w:val="0"/>
    <w:rPr>
      <w:color w:val="0065C3"/>
    </w:rPr>
  </w:style>
  <w:style w:type="character" w:customStyle="1" w:styleId="28">
    <w:name w:val="oppo"/>
    <w:basedOn w:val="11"/>
    <w:qFormat/>
    <w:uiPriority w:val="0"/>
  </w:style>
  <w:style w:type="character" w:customStyle="1" w:styleId="29">
    <w:name w:val="news_time"/>
    <w:basedOn w:val="11"/>
    <w:qFormat/>
    <w:uiPriority w:val="0"/>
  </w:style>
  <w:style w:type="character" w:customStyle="1" w:styleId="30">
    <w:name w:val="hover21"/>
    <w:basedOn w:val="11"/>
    <w:qFormat/>
    <w:uiPriority w:val="0"/>
    <w:rPr>
      <w:color w:val="000000"/>
      <w:shd w:val="clear" w:color="auto" w:fill="FFFCDD"/>
    </w:rPr>
  </w:style>
  <w:style w:type="character" w:customStyle="1" w:styleId="31">
    <w:name w:val="news_title1"/>
    <w:basedOn w:val="11"/>
    <w:qFormat/>
    <w:uiPriority w:val="0"/>
  </w:style>
  <w:style w:type="character" w:customStyle="1" w:styleId="32">
    <w:name w:val="news_title2"/>
    <w:basedOn w:val="11"/>
    <w:qFormat/>
    <w:uiPriority w:val="0"/>
  </w:style>
  <w:style w:type="character" w:customStyle="1" w:styleId="33">
    <w:name w:val="news_title3"/>
    <w:basedOn w:val="11"/>
    <w:qFormat/>
    <w:uiPriority w:val="0"/>
  </w:style>
  <w:style w:type="character" w:customStyle="1" w:styleId="34">
    <w:name w:val="news_meta1"/>
    <w:basedOn w:val="11"/>
    <w:qFormat/>
    <w:uiPriority w:val="0"/>
  </w:style>
  <w:style w:type="character" w:customStyle="1" w:styleId="35">
    <w:name w:val="column-name12"/>
    <w:basedOn w:val="11"/>
    <w:qFormat/>
    <w:uiPriority w:val="0"/>
    <w:rPr>
      <w:color w:val="124D83"/>
    </w:rPr>
  </w:style>
  <w:style w:type="character" w:customStyle="1" w:styleId="36">
    <w:name w:val="news_title"/>
    <w:basedOn w:val="11"/>
    <w:qFormat/>
    <w:uiPriority w:val="0"/>
  </w:style>
  <w:style w:type="character" w:customStyle="1" w:styleId="37">
    <w:name w:val="news_meta"/>
    <w:basedOn w:val="11"/>
    <w:qFormat/>
    <w:uiPriority w:val="0"/>
  </w:style>
  <w:style w:type="character" w:customStyle="1" w:styleId="38">
    <w:name w:val="页眉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2">
    <w:name w:val="日期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3">
    <w:name w:val="批注框文本 字符"/>
    <w:basedOn w:val="11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文字 字符"/>
    <w:basedOn w:val="11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5">
    <w:name w:val="批注主题 字符"/>
    <w:basedOn w:val="44"/>
    <w:link w:val="8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46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8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9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005650-FF65-468B-9730-1F7475BD8F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985</Words>
  <Characters>5617</Characters>
  <Lines>46</Lines>
  <Paragraphs>13</Paragraphs>
  <TotalTime>12</TotalTime>
  <ScaleCrop>false</ScaleCrop>
  <LinksUpToDate>false</LinksUpToDate>
  <CharactersWithSpaces>6589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2020-03-02T06:52:00Z</dcterms:created>
  <dc:creator>greenolive</dc:creator>
  <cp:lastModifiedBy>greenolive</cp:lastModifiedBy>
  <cp:lastPrinted>2019-11-25T09:38:00Z</cp:lastPrinted>
  <dcterms:modified xsi:type="dcterms:W3CDTF">2021-04-25T03:51:01Z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420549A06B684505A42F121CF99EE319</vt:lpwstr>
  </property>
</Properties>
</file>