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E581A">
      <w:pPr>
        <w:spacing w:before="312" w:beforeLines="100" w:after="312" w:afterLines="100"/>
        <w:jc w:val="center"/>
        <w:rPr>
          <w:rFonts w:ascii="宋体" w:hAnsi="宋体" w:eastAsia="宋体"/>
          <w:b/>
          <w:color w:val="FF0000"/>
          <w:sz w:val="56"/>
        </w:rPr>
      </w:pPr>
      <w:bookmarkStart w:id="0" w:name="_Hlk153900305"/>
      <w:bookmarkEnd w:id="0"/>
      <w:r>
        <w:rPr>
          <w:rFonts w:hint="eastAsia" w:ascii="宋体" w:hAnsi="宋体" w:eastAsia="宋体"/>
          <w:b/>
          <w:color w:val="FF0000"/>
          <w:sz w:val="56"/>
        </w:rPr>
        <w:t>南开大学物理科学学院</w:t>
      </w:r>
    </w:p>
    <w:p w14:paraId="72505FD2">
      <w:pPr>
        <w:spacing w:after="156" w:afterLines="50"/>
        <w:jc w:val="center"/>
        <w:rPr>
          <w:rFonts w:ascii="宋体" w:hAnsi="宋体" w:eastAsia="宋体"/>
          <w:b/>
          <w:color w:val="FF0000"/>
          <w:sz w:val="44"/>
        </w:rPr>
      </w:pPr>
      <w:r>
        <w:rPr>
          <w:rFonts w:hint="eastAsia" w:ascii="宋体" w:hAnsi="宋体" w:eastAsia="宋体"/>
          <w:b/>
          <w:color w:val="FF0000"/>
          <w:sz w:val="44"/>
        </w:rPr>
        <w:t>2</w:t>
      </w:r>
      <w:r>
        <w:rPr>
          <w:rFonts w:ascii="宋体" w:hAnsi="宋体" w:eastAsia="宋体"/>
          <w:b/>
          <w:color w:val="FF0000"/>
          <w:sz w:val="44"/>
        </w:rPr>
        <w:t>02</w:t>
      </w:r>
      <w:r>
        <w:rPr>
          <w:rFonts w:hint="eastAsia" w:ascii="宋体" w:hAnsi="宋体" w:eastAsia="宋体"/>
          <w:b/>
          <w:color w:val="FF0000"/>
          <w:sz w:val="44"/>
        </w:rPr>
        <w:t>5年本科学生转专业工作细则</w:t>
      </w:r>
    </w:p>
    <w:p w14:paraId="6AAC8501">
      <w:pPr>
        <w:jc w:val="center"/>
        <w:rPr>
          <w:rFonts w:ascii="宋体" w:hAnsi="宋体" w:eastAsia="宋体"/>
          <w:b/>
          <w:sz w:val="40"/>
        </w:rPr>
      </w:pPr>
      <w:r>
        <w:rPr>
          <w:rFonts w:ascii="宋体" w:hAnsi="宋体" w:eastAsia="宋体"/>
          <w:b/>
          <w:color w:val="FF0000"/>
          <w:sz w:val="40"/>
        </w:rPr>
        <mc:AlternateContent>
          <mc:Choice Requires="wps">
            <w:drawing>
              <wp:anchor distT="0" distB="0" distL="114300" distR="114300" simplePos="0" relativeHeight="251659264" behindDoc="0" locked="0" layoutInCell="1" allowOverlap="1">
                <wp:simplePos x="0" y="0"/>
                <wp:positionH relativeFrom="margin">
                  <wp:posOffset>116840</wp:posOffset>
                </wp:positionH>
                <wp:positionV relativeFrom="paragraph">
                  <wp:posOffset>165100</wp:posOffset>
                </wp:positionV>
                <wp:extent cx="5039995" cy="17780"/>
                <wp:effectExtent l="0" t="0" r="0" b="0"/>
                <wp:wrapNone/>
                <wp:docPr id="2" name="矩形 2"/>
                <wp:cNvGraphicFramePr/>
                <a:graphic xmlns:a="http://schemas.openxmlformats.org/drawingml/2006/main">
                  <a:graphicData uri="http://schemas.microsoft.com/office/word/2010/wordprocessingShape">
                    <wps:wsp>
                      <wps:cNvSpPr/>
                      <wps:spPr>
                        <a:xfrm>
                          <a:off x="0" y="0"/>
                          <a:ext cx="5039995" cy="1778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pt;margin-top:13pt;height:1.4pt;width:396.85pt;mso-position-horizontal-relative:margin;z-index:251659264;v-text-anchor:middle;mso-width-relative:page;mso-height-relative:page;" fillcolor="#FF0000" filled="t" stroked="f" coordsize="21600,21600" o:gfxdata="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iJkE&#10;1AAAAAgBAAAPAAAAAAAAAAEAIAAAACIAAABkcnMvZG93bnJldi54bWxQSwECFAAUAAAACACHTuJA&#10;Rtrn0l4CAACzBAAADgAAAAAAAAABACAAAAAjAQAAZHJzL2Uyb0RvYy54bWxQSwUGAAAAAAYABgBZ&#10;AQAA8wUAAAAA&#10;">
                <v:fill on="t" focussize="0,0"/>
                <v:stroke on="f" weight="2pt"/>
                <v:imagedata o:title=""/>
                <o:lock v:ext="edit" aspectratio="f"/>
              </v:rect>
            </w:pict>
          </mc:Fallback>
        </mc:AlternateContent>
      </w:r>
    </w:p>
    <w:p w14:paraId="16DFC053">
      <w:pPr>
        <w:pStyle w:val="12"/>
      </w:pPr>
      <w:r>
        <w:t>为深化本科教育教学改革，落实“以学生为中心”的教育理念，规范和加强转专业工作，保障转专业工作平稳进行，根据《南开大学本科学生学则》和《南开大学本科生转专业管理办法》，结合物理科学学院具体情况，现制定《</w:t>
      </w:r>
      <w:r>
        <w:rPr>
          <w:rFonts w:hint="eastAsia"/>
        </w:rPr>
        <w:t>2</w:t>
      </w:r>
      <w:r>
        <w:t>02</w:t>
      </w:r>
      <w:r>
        <w:rPr>
          <w:rFonts w:hint="eastAsia"/>
        </w:rPr>
        <w:t>5年</w:t>
      </w:r>
      <w:r>
        <w:t>物理科学学院本科学生转专业工作细则》。</w:t>
      </w:r>
    </w:p>
    <w:p w14:paraId="392DBA44">
      <w:pPr>
        <w:pStyle w:val="11"/>
        <w:jc w:val="both"/>
        <w:rPr>
          <w:rFonts w:cs="Times New Roman"/>
          <w:sz w:val="28"/>
        </w:rPr>
      </w:pPr>
      <w:r>
        <w:rPr>
          <w:rFonts w:cs="Times New Roman"/>
          <w:sz w:val="28"/>
        </w:rPr>
        <w:t>一、物理科学学院本科学生转专业工作领导小组</w:t>
      </w:r>
    </w:p>
    <w:p w14:paraId="26BEA0EE">
      <w:pPr>
        <w:pStyle w:val="12"/>
      </w:pPr>
      <w:r>
        <w:t>本科学生转专业工作小组为物理科学学院转专业工作的领导机构，全面负责物理科学学院转专业工作。学院党委书记和院长为领导小组组长，学院分管本科生教学工作领</w:t>
      </w:r>
      <w:bookmarkStart w:id="1" w:name="_GoBack"/>
      <w:bookmarkEnd w:id="1"/>
      <w:r>
        <w:t>导、分管学生工作领导、</w:t>
      </w:r>
      <w:r>
        <w:rPr>
          <w:rFonts w:hint="eastAsia"/>
        </w:rPr>
        <w:t>学院各系分管本科教学工作副系主任、</w:t>
      </w:r>
      <w:r>
        <w:t>教务工作负责人及学生辅导员为</w:t>
      </w:r>
      <w:r>
        <w:rPr>
          <w:rFonts w:hint="eastAsia"/>
        </w:rPr>
        <w:t>领导</w:t>
      </w:r>
      <w:r>
        <w:t>小组成员。</w:t>
      </w:r>
    </w:p>
    <w:p w14:paraId="5DFD01C9">
      <w:pPr>
        <w:pStyle w:val="12"/>
      </w:pPr>
      <w:r>
        <w:t xml:space="preserve">组长：唐柏权，张国权 </w:t>
      </w:r>
    </w:p>
    <w:p w14:paraId="745F0768">
      <w:pPr>
        <w:pStyle w:val="12"/>
      </w:pPr>
      <w:r>
        <w:t>成员：李勇男、韩榕、</w:t>
      </w:r>
      <w:r>
        <w:rPr>
          <w:rFonts w:hint="eastAsia"/>
        </w:rPr>
        <w:t>涂成厚、赵明刚、孙同庆、</w:t>
      </w:r>
      <w:r>
        <w:t>佟天娇、</w:t>
      </w:r>
      <w:r>
        <w:rPr>
          <w:rFonts w:hint="eastAsia"/>
        </w:rPr>
        <w:t>朱庆磊、</w:t>
      </w:r>
      <w:r>
        <w:t>韩远欣、辛琦、</w:t>
      </w:r>
      <w:r>
        <w:rPr>
          <w:rFonts w:hint="eastAsia"/>
        </w:rPr>
        <w:t>刘伟</w:t>
      </w:r>
    </w:p>
    <w:p w14:paraId="1D500FFD">
      <w:pPr>
        <w:pStyle w:val="11"/>
        <w:jc w:val="both"/>
        <w:rPr>
          <w:rFonts w:ascii="Times New Roman" w:hAnsi="Times New Roman" w:cs="Times New Roman" w:eastAsiaTheme="minorEastAsia"/>
          <w:sz w:val="28"/>
        </w:rPr>
      </w:pPr>
      <w:r>
        <w:rPr>
          <w:rFonts w:cs="Times New Roman"/>
          <w:sz w:val="28"/>
        </w:rPr>
        <w:t>二、转出条件</w:t>
      </w:r>
    </w:p>
    <w:p w14:paraId="64A6C5D7">
      <w:pPr>
        <w:pStyle w:val="12"/>
      </w:pPr>
      <w:r>
        <w:rPr>
          <w:rFonts w:hint="eastAsia"/>
        </w:rPr>
        <w:t>1. 除《南开大学本科生转专业管理办法》规定的不允许转出的情形外（包括退出“强基计划” 学生不得转专业），学院学生转出无其他限制。</w:t>
      </w:r>
    </w:p>
    <w:p w14:paraId="1DB0EC3A">
      <w:pPr>
        <w:pStyle w:val="12"/>
      </w:pPr>
      <w:r>
        <w:rPr>
          <w:rFonts w:hint="eastAsia"/>
        </w:rPr>
        <w:t>2. “拔尖计划”学生须退出伯苓班，进入相应大类（或专业）的普通班级，而后依照本细则执行。</w:t>
      </w:r>
    </w:p>
    <w:p w14:paraId="2305EDE0">
      <w:pPr>
        <w:pStyle w:val="11"/>
        <w:jc w:val="both"/>
        <w:rPr>
          <w:rFonts w:cs="Times New Roman"/>
          <w:sz w:val="28"/>
        </w:rPr>
      </w:pPr>
      <w:r>
        <w:rPr>
          <w:rFonts w:cs="Times New Roman"/>
          <w:sz w:val="28"/>
        </w:rPr>
        <w:t>三、转入基本申请条件</w:t>
      </w:r>
    </w:p>
    <w:p w14:paraId="0293862C">
      <w:pPr>
        <w:pStyle w:val="12"/>
      </w:pPr>
      <w:r>
        <w:t>1</w:t>
      </w:r>
      <w:r>
        <w:rPr>
          <w:rFonts w:hint="eastAsia"/>
        </w:rPr>
        <w:t>、</w:t>
      </w:r>
      <w:r>
        <w:t>申请学生应热爱物理，且</w:t>
      </w:r>
      <w:r>
        <w:rPr>
          <w:rFonts w:hint="eastAsia"/>
        </w:rPr>
        <w:t>已</w:t>
      </w:r>
      <w:r>
        <w:t>修的通识必修课程及专业必修课成绩及格。</w:t>
      </w:r>
    </w:p>
    <w:p w14:paraId="1B85644F">
      <w:pPr>
        <w:pStyle w:val="12"/>
      </w:pPr>
      <w:r>
        <w:t>2</w:t>
      </w:r>
      <w:r>
        <w:rPr>
          <w:rFonts w:hint="eastAsia"/>
        </w:rPr>
        <w:t>、</w:t>
      </w:r>
      <w:r>
        <w:t>申请学生</w:t>
      </w:r>
      <w:r>
        <w:rPr>
          <w:rFonts w:hint="eastAsia"/>
        </w:rPr>
        <w:t>成绩要求：2</w:t>
      </w:r>
      <w:r>
        <w:t>023</w:t>
      </w:r>
      <w:r>
        <w:rPr>
          <w:rFonts w:hint="eastAsia"/>
        </w:rPr>
        <w:t>级和2</w:t>
      </w:r>
      <w:r>
        <w:t>024</w:t>
      </w:r>
      <w:r>
        <w:rPr>
          <w:rFonts w:hint="eastAsia"/>
        </w:rPr>
        <w:t>级学生必修课平均学分绩点（GPA）在2</w:t>
      </w:r>
      <w:r>
        <w:t>.0以上（含</w:t>
      </w:r>
      <w:r>
        <w:rPr>
          <w:rFonts w:hint="eastAsia"/>
        </w:rPr>
        <w:t>2</w:t>
      </w:r>
      <w:r>
        <w:t>.0）。</w:t>
      </w:r>
      <w:r>
        <w:rPr>
          <w:rFonts w:hint="eastAsia"/>
        </w:rPr>
        <w:t>2</w:t>
      </w:r>
      <w:r>
        <w:t>021</w:t>
      </w:r>
      <w:r>
        <w:rPr>
          <w:rFonts w:hint="eastAsia"/>
        </w:rPr>
        <w:t>级和2</w:t>
      </w:r>
      <w:r>
        <w:t>022</w:t>
      </w:r>
      <w:r>
        <w:rPr>
          <w:rFonts w:hint="eastAsia"/>
        </w:rPr>
        <w:t>级学生以百分制计算，需达到等同于平均学分绩点2</w:t>
      </w:r>
      <w:r>
        <w:t>.0</w:t>
      </w:r>
      <w:r>
        <w:rPr>
          <w:rFonts w:hint="eastAsia"/>
        </w:rPr>
        <w:t>以上成绩。</w:t>
      </w:r>
    </w:p>
    <w:p w14:paraId="5DBD627A">
      <w:pPr>
        <w:pStyle w:val="12"/>
      </w:pPr>
      <w:r>
        <w:t>3</w:t>
      </w:r>
      <w:r>
        <w:rPr>
          <w:rFonts w:hint="eastAsia"/>
        </w:rPr>
        <w:t>、</w:t>
      </w:r>
      <w:r>
        <w:t>申请学生</w:t>
      </w:r>
    </w:p>
    <w:p w14:paraId="7329997A">
      <w:pPr>
        <w:pStyle w:val="12"/>
      </w:pPr>
      <w:r>
        <w:t>申请转入学生需通过物理科学学院组织的初试和复试，</w:t>
      </w:r>
      <w:r>
        <w:rPr>
          <w:rFonts w:hint="eastAsia"/>
        </w:rPr>
        <w:t>根据初试成绩决定进入复试名单，</w:t>
      </w:r>
      <w:r>
        <w:t>根据复试成绩决定最终接收名单。</w:t>
      </w:r>
    </w:p>
    <w:p w14:paraId="107F9143">
      <w:pPr>
        <w:pStyle w:val="11"/>
        <w:jc w:val="both"/>
        <w:rPr>
          <w:rFonts w:cs="Times New Roman"/>
          <w:sz w:val="28"/>
        </w:rPr>
      </w:pPr>
      <w:r>
        <w:rPr>
          <w:rFonts w:cs="Times New Roman"/>
          <w:sz w:val="28"/>
        </w:rPr>
        <w:t>四、选拔流程</w:t>
      </w:r>
    </w:p>
    <w:p w14:paraId="712C5434">
      <w:pPr>
        <w:pStyle w:val="12"/>
      </w:pPr>
      <w:r>
        <w:t>（一）转专业申请：3月27日—3月31日</w:t>
      </w:r>
    </w:p>
    <w:p w14:paraId="2BDC8288">
      <w:pPr>
        <w:pStyle w:val="12"/>
      </w:pPr>
      <w:r>
        <w:t>（二）资格审查：</w:t>
      </w:r>
      <w:r>
        <w:rPr>
          <w:rFonts w:eastAsia="楷体"/>
          <w:color w:val="000000"/>
          <w:sz w:val="27"/>
          <w:szCs w:val="27"/>
        </w:rPr>
        <w:t>4月1日—4月2日</w:t>
      </w:r>
    </w:p>
    <w:p w14:paraId="6F275546">
      <w:pPr>
        <w:pStyle w:val="12"/>
      </w:pPr>
      <w:r>
        <w:t>（</w:t>
      </w:r>
      <w:r>
        <w:rPr>
          <w:rFonts w:hint="eastAsia"/>
        </w:rPr>
        <w:t>三</w:t>
      </w:r>
      <w:r>
        <w:t>）初试</w:t>
      </w:r>
      <w:r>
        <w:rPr>
          <w:rFonts w:hint="eastAsia"/>
        </w:rPr>
        <w:t>和复试</w:t>
      </w:r>
    </w:p>
    <w:p w14:paraId="1DA37977">
      <w:pPr>
        <w:pStyle w:val="12"/>
      </w:pPr>
      <w:r>
        <w:t>初试形式为笔试：考核内容为大学物理学（满分100分，时长90分钟，初试不及格者不可进入复试）</w:t>
      </w:r>
      <w:r>
        <w:rPr>
          <w:rFonts w:hint="eastAsia"/>
        </w:rPr>
        <w:t>，</w:t>
      </w:r>
      <w:r>
        <w:t>根据初试成绩决定进入复试的人选，进入复试的人数不超过接收人数的200%</w:t>
      </w:r>
      <w:r>
        <w:rPr>
          <w:rFonts w:hint="eastAsia"/>
        </w:rPr>
        <w:t>；</w:t>
      </w:r>
      <w:r>
        <w:t>复试形式为面试，考核学生对物理概念的理解、原理的认知、知识的运用等综合素质，满分100分，时长为5-10分钟。根据复试成绩确定拟转入学生名单，复试成绩不合格者不予录取。</w:t>
      </w:r>
    </w:p>
    <w:p w14:paraId="476DB888">
      <w:pPr>
        <w:pStyle w:val="12"/>
      </w:pPr>
      <w:r>
        <w:rPr>
          <w:rFonts w:hint="eastAsia"/>
        </w:rPr>
        <w:t>初试和复试时间：具体时间和地点另行通知。</w:t>
      </w:r>
    </w:p>
    <w:p w14:paraId="79E74019">
      <w:pPr>
        <w:pStyle w:val="12"/>
      </w:pPr>
      <w:r>
        <w:t>（四）办理程序</w:t>
      </w:r>
    </w:p>
    <w:p w14:paraId="3E117FDC">
      <w:pPr>
        <w:pStyle w:val="12"/>
      </w:pPr>
      <w:r>
        <w:t>拟同意接收学生名单在物理科学学院网站公示，公示期为3天。公示无误后，报教务部批准备案。按照当年转专业通知时间安排办理转专业手续。</w:t>
      </w:r>
    </w:p>
    <w:p w14:paraId="10B6FAB2">
      <w:pPr>
        <w:pStyle w:val="12"/>
      </w:pPr>
      <w:r>
        <w:t>（五）争议情况处理</w:t>
      </w:r>
    </w:p>
    <w:p w14:paraId="1D5A3878">
      <w:pPr>
        <w:pStyle w:val="12"/>
      </w:pPr>
      <w:r>
        <w:t>如对公示内容有异议，学生本人在公示期结束前提交书面材料至物理科学学院，由物理科学学院转专业工作领导小组讨论并就讨论结果做出书面回复。</w:t>
      </w:r>
    </w:p>
    <w:p w14:paraId="3975F7FD">
      <w:pPr>
        <w:pStyle w:val="11"/>
        <w:spacing w:after="156" w:afterLines="50"/>
        <w:jc w:val="both"/>
        <w:rPr>
          <w:rFonts w:cs="Times New Roman"/>
          <w:sz w:val="28"/>
        </w:rPr>
      </w:pPr>
      <w:r>
        <w:rPr>
          <w:rFonts w:hint="eastAsia" w:cs="Times New Roman"/>
          <w:sz w:val="28"/>
        </w:rPr>
        <w:t>五、接收计划</w:t>
      </w:r>
    </w:p>
    <w:tbl>
      <w:tblPr>
        <w:tblStyle w:val="5"/>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43"/>
        <w:gridCol w:w="1559"/>
        <w:gridCol w:w="1276"/>
        <w:gridCol w:w="1134"/>
      </w:tblGrid>
      <w:tr w14:paraId="083D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0552D58">
            <w:pPr>
              <w:pStyle w:val="13"/>
              <w:framePr w:hSpace="0" w:wrap="auto" w:vAnchor="margin" w:hAnchor="text" w:xAlign="left" w:yAlign="inline"/>
            </w:pPr>
            <w:r>
              <w:rPr>
                <w:rFonts w:hint="eastAsia"/>
              </w:rPr>
              <w:t>学院</w:t>
            </w:r>
          </w:p>
        </w:tc>
        <w:tc>
          <w:tcPr>
            <w:tcW w:w="1843" w:type="dxa"/>
          </w:tcPr>
          <w:p w14:paraId="70416981">
            <w:pPr>
              <w:pStyle w:val="13"/>
              <w:framePr w:hSpace="0" w:wrap="auto" w:vAnchor="margin" w:hAnchor="text" w:xAlign="left" w:yAlign="inline"/>
            </w:pPr>
            <w:r>
              <w:rPr>
                <w:rFonts w:hint="eastAsia"/>
              </w:rPr>
              <w:t>接收专业</w:t>
            </w:r>
          </w:p>
          <w:p w14:paraId="151DD138">
            <w:pPr>
              <w:pStyle w:val="13"/>
              <w:framePr w:hSpace="0" w:wrap="auto" w:vAnchor="margin" w:hAnchor="text" w:xAlign="left" w:yAlign="inline"/>
            </w:pPr>
            <w:r>
              <w:rPr>
                <w:rFonts w:hint="eastAsia"/>
              </w:rPr>
              <w:t>（含大类）</w:t>
            </w:r>
          </w:p>
        </w:tc>
        <w:tc>
          <w:tcPr>
            <w:tcW w:w="1559" w:type="dxa"/>
          </w:tcPr>
          <w:p w14:paraId="569705E4">
            <w:pPr>
              <w:pStyle w:val="13"/>
              <w:framePr w:hSpace="0" w:wrap="auto" w:vAnchor="margin" w:hAnchor="text" w:xAlign="left" w:yAlign="inline"/>
            </w:pPr>
            <w:r>
              <w:rPr>
                <w:rFonts w:hint="eastAsia"/>
              </w:rPr>
              <w:t>计划接收年级</w:t>
            </w:r>
          </w:p>
        </w:tc>
        <w:tc>
          <w:tcPr>
            <w:tcW w:w="1276" w:type="dxa"/>
          </w:tcPr>
          <w:p w14:paraId="4CA87D55">
            <w:pPr>
              <w:pStyle w:val="13"/>
              <w:framePr w:hSpace="0" w:wrap="auto" w:vAnchor="margin" w:hAnchor="text" w:xAlign="left" w:yAlign="inline"/>
            </w:pPr>
            <w:r>
              <w:rPr>
                <w:rFonts w:hint="eastAsia"/>
              </w:rPr>
              <w:t>接收转入人数</w:t>
            </w:r>
          </w:p>
        </w:tc>
        <w:tc>
          <w:tcPr>
            <w:tcW w:w="1134" w:type="dxa"/>
          </w:tcPr>
          <w:p w14:paraId="17962FFD">
            <w:pPr>
              <w:pStyle w:val="13"/>
              <w:framePr w:hSpace="0" w:wrap="auto" w:vAnchor="margin" w:hAnchor="text" w:xAlign="left" w:yAlign="inline"/>
            </w:pPr>
            <w:r>
              <w:rPr>
                <w:rFonts w:hint="eastAsia"/>
              </w:rPr>
              <w:t>备注</w:t>
            </w:r>
          </w:p>
        </w:tc>
      </w:tr>
      <w:tr w14:paraId="34B6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863CA6C">
            <w:pPr>
              <w:pStyle w:val="13"/>
              <w:framePr w:hSpace="0" w:wrap="auto" w:vAnchor="margin" w:hAnchor="text" w:xAlign="left" w:yAlign="inline"/>
            </w:pPr>
            <w:r>
              <w:rPr>
                <w:rFonts w:hint="eastAsia"/>
              </w:rPr>
              <w:t>物理科学学院</w:t>
            </w:r>
          </w:p>
        </w:tc>
        <w:tc>
          <w:tcPr>
            <w:tcW w:w="1843" w:type="dxa"/>
          </w:tcPr>
          <w:p w14:paraId="3FE66B28">
            <w:pPr>
              <w:pStyle w:val="13"/>
              <w:framePr w:hSpace="0" w:wrap="auto" w:vAnchor="margin" w:hAnchor="text" w:xAlign="left" w:yAlign="inline"/>
            </w:pPr>
            <w:r>
              <w:rPr>
                <w:rFonts w:hint="eastAsia"/>
              </w:rPr>
              <w:t>物理学类</w:t>
            </w:r>
          </w:p>
        </w:tc>
        <w:tc>
          <w:tcPr>
            <w:tcW w:w="1559" w:type="dxa"/>
          </w:tcPr>
          <w:p w14:paraId="05A78A97">
            <w:pPr>
              <w:pStyle w:val="13"/>
              <w:framePr w:hSpace="0" w:wrap="auto" w:vAnchor="margin" w:hAnchor="text" w:xAlign="left" w:yAlign="inline"/>
            </w:pPr>
            <w:r>
              <w:rPr>
                <w:rFonts w:hint="eastAsia"/>
              </w:rPr>
              <w:t>2024级</w:t>
            </w:r>
          </w:p>
        </w:tc>
        <w:tc>
          <w:tcPr>
            <w:tcW w:w="1276" w:type="dxa"/>
          </w:tcPr>
          <w:p w14:paraId="70A1EF1F">
            <w:pPr>
              <w:pStyle w:val="13"/>
              <w:framePr w:hSpace="0" w:wrap="auto" w:vAnchor="margin" w:hAnchor="text" w:xAlign="left" w:yAlign="inline"/>
            </w:pPr>
            <w:r>
              <w:rPr>
                <w:color w:val="auto"/>
              </w:rPr>
              <w:t>15</w:t>
            </w:r>
          </w:p>
        </w:tc>
        <w:tc>
          <w:tcPr>
            <w:tcW w:w="1134" w:type="dxa"/>
          </w:tcPr>
          <w:p w14:paraId="4E8D04C4">
            <w:pPr>
              <w:pStyle w:val="13"/>
              <w:framePr w:hSpace="0" w:wrap="auto" w:vAnchor="margin" w:hAnchor="text" w:xAlign="left" w:yAlign="inline"/>
            </w:pPr>
          </w:p>
        </w:tc>
      </w:tr>
      <w:tr w14:paraId="21E5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32475B7F">
            <w:pPr>
              <w:pStyle w:val="13"/>
              <w:framePr w:hSpace="0" w:wrap="auto" w:vAnchor="margin" w:hAnchor="text" w:xAlign="left" w:yAlign="inline"/>
              <w:rPr>
                <w:rFonts w:hint="eastAsia"/>
              </w:rPr>
            </w:pPr>
          </w:p>
        </w:tc>
        <w:tc>
          <w:tcPr>
            <w:tcW w:w="1843" w:type="dxa"/>
          </w:tcPr>
          <w:p w14:paraId="30A3334D">
            <w:pPr>
              <w:pStyle w:val="13"/>
              <w:framePr w:hSpace="0" w:wrap="auto" w:vAnchor="margin" w:hAnchor="text" w:xAlign="left" w:yAlign="inline"/>
              <w:rPr>
                <w:rFonts w:hint="eastAsia"/>
              </w:rPr>
            </w:pPr>
            <w:r>
              <w:rPr>
                <w:rFonts w:hint="eastAsia"/>
              </w:rPr>
              <w:t>物理学类</w:t>
            </w:r>
          </w:p>
        </w:tc>
        <w:tc>
          <w:tcPr>
            <w:tcW w:w="1559" w:type="dxa"/>
          </w:tcPr>
          <w:p w14:paraId="01573E91">
            <w:pPr>
              <w:pStyle w:val="13"/>
              <w:framePr w:hSpace="0" w:wrap="auto" w:vAnchor="margin" w:hAnchor="text" w:xAlign="left" w:yAlign="inline"/>
              <w:rPr>
                <w:rFonts w:hint="eastAsia"/>
              </w:rPr>
            </w:pPr>
            <w:r>
              <w:rPr>
                <w:rFonts w:hint="eastAsia"/>
              </w:rPr>
              <w:t>2</w:t>
            </w:r>
            <w:r>
              <w:t>023</w:t>
            </w:r>
            <w:r>
              <w:rPr>
                <w:rFonts w:hint="eastAsia"/>
              </w:rPr>
              <w:t>级及以上</w:t>
            </w:r>
          </w:p>
        </w:tc>
        <w:tc>
          <w:tcPr>
            <w:tcW w:w="1276" w:type="dxa"/>
          </w:tcPr>
          <w:p w14:paraId="50602EC7">
            <w:pPr>
              <w:pStyle w:val="13"/>
              <w:framePr w:hSpace="0" w:wrap="auto" w:vAnchor="margin" w:hAnchor="text" w:xAlign="left" w:yAlign="inline"/>
              <w:rPr>
                <w:rFonts w:hint="eastAsia"/>
                <w:color w:val="auto"/>
              </w:rPr>
            </w:pPr>
            <w:r>
              <w:rPr>
                <w:rFonts w:hint="eastAsia"/>
                <w:color w:val="auto"/>
              </w:rPr>
              <w:t>5</w:t>
            </w:r>
          </w:p>
        </w:tc>
        <w:tc>
          <w:tcPr>
            <w:tcW w:w="1134" w:type="dxa"/>
          </w:tcPr>
          <w:p w14:paraId="24002029">
            <w:pPr>
              <w:pStyle w:val="13"/>
              <w:framePr w:hSpace="0" w:wrap="auto" w:vAnchor="margin" w:hAnchor="text" w:xAlign="left" w:yAlign="inline"/>
            </w:pPr>
          </w:p>
        </w:tc>
      </w:tr>
    </w:tbl>
    <w:p w14:paraId="0359B60C">
      <w:pPr>
        <w:pStyle w:val="11"/>
        <w:spacing w:before="156" w:beforeLines="50"/>
        <w:jc w:val="both"/>
        <w:rPr>
          <w:rFonts w:cs="Times New Roman"/>
          <w:sz w:val="28"/>
        </w:rPr>
      </w:pPr>
      <w:r>
        <w:rPr>
          <w:rFonts w:hint="eastAsia" w:cs="Times New Roman"/>
          <w:sz w:val="28"/>
        </w:rPr>
        <w:t>六</w:t>
      </w:r>
      <w:r>
        <w:rPr>
          <w:rFonts w:cs="Times New Roman"/>
          <w:sz w:val="28"/>
        </w:rPr>
        <w:t>、本细则解释权归物理科学学院。</w:t>
      </w:r>
    </w:p>
    <w:p w14:paraId="73E4424E">
      <w:pPr>
        <w:pStyle w:val="12"/>
      </w:pPr>
    </w:p>
    <w:p w14:paraId="5E34C944">
      <w:pPr>
        <w:pStyle w:val="12"/>
      </w:pPr>
    </w:p>
    <w:p w14:paraId="17217F04">
      <w:pPr>
        <w:pStyle w:val="12"/>
        <w:ind w:firstLine="5880" w:firstLineChars="2100"/>
      </w:pPr>
      <w:r>
        <w:t>物理科学学院</w:t>
      </w:r>
    </w:p>
    <w:p w14:paraId="61AAF52D">
      <w:pPr>
        <w:pStyle w:val="12"/>
        <w:ind w:firstLine="5600" w:firstLineChars="2000"/>
        <w:rPr>
          <w:sz w:val="18"/>
        </w:rPr>
      </w:pPr>
      <w:r>
        <w:t xml:space="preserve">2025年3月10日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2FhNGMxNzBlNjZlZDhkODU1YzU3MWZiMGFkNWEifQ=="/>
  </w:docVars>
  <w:rsids>
    <w:rsidRoot w:val="00BF436E"/>
    <w:rsid w:val="00013B30"/>
    <w:rsid w:val="00021AE0"/>
    <w:rsid w:val="000817A3"/>
    <w:rsid w:val="000B083B"/>
    <w:rsid w:val="000B3C21"/>
    <w:rsid w:val="00101408"/>
    <w:rsid w:val="00127238"/>
    <w:rsid w:val="0013335B"/>
    <w:rsid w:val="00214EA8"/>
    <w:rsid w:val="002243BE"/>
    <w:rsid w:val="002478E3"/>
    <w:rsid w:val="002764BE"/>
    <w:rsid w:val="002A2C9F"/>
    <w:rsid w:val="002B0CE9"/>
    <w:rsid w:val="002B6A37"/>
    <w:rsid w:val="002D0806"/>
    <w:rsid w:val="00362764"/>
    <w:rsid w:val="003A1B71"/>
    <w:rsid w:val="003D2A1A"/>
    <w:rsid w:val="003D6BA6"/>
    <w:rsid w:val="003F5838"/>
    <w:rsid w:val="004121BF"/>
    <w:rsid w:val="004C4D43"/>
    <w:rsid w:val="004D1F92"/>
    <w:rsid w:val="00517678"/>
    <w:rsid w:val="0052189D"/>
    <w:rsid w:val="00540C44"/>
    <w:rsid w:val="005A1182"/>
    <w:rsid w:val="005A76CF"/>
    <w:rsid w:val="005D7D35"/>
    <w:rsid w:val="005F6840"/>
    <w:rsid w:val="005F77BE"/>
    <w:rsid w:val="00640B63"/>
    <w:rsid w:val="00654DBA"/>
    <w:rsid w:val="006B26B8"/>
    <w:rsid w:val="006C3B6A"/>
    <w:rsid w:val="007118E1"/>
    <w:rsid w:val="00755581"/>
    <w:rsid w:val="00767FE5"/>
    <w:rsid w:val="007A3EBC"/>
    <w:rsid w:val="007A68FA"/>
    <w:rsid w:val="009A6BDB"/>
    <w:rsid w:val="009D034C"/>
    <w:rsid w:val="009D2744"/>
    <w:rsid w:val="009D6712"/>
    <w:rsid w:val="009E5C9C"/>
    <w:rsid w:val="00A50771"/>
    <w:rsid w:val="00A64A3E"/>
    <w:rsid w:val="00A9672C"/>
    <w:rsid w:val="00AC461D"/>
    <w:rsid w:val="00AE2BA5"/>
    <w:rsid w:val="00B26FEE"/>
    <w:rsid w:val="00B93F50"/>
    <w:rsid w:val="00BC1B64"/>
    <w:rsid w:val="00BE356B"/>
    <w:rsid w:val="00BF436E"/>
    <w:rsid w:val="00BF7161"/>
    <w:rsid w:val="00C2703A"/>
    <w:rsid w:val="00C40934"/>
    <w:rsid w:val="00C86FEC"/>
    <w:rsid w:val="00CC77DB"/>
    <w:rsid w:val="00D239E8"/>
    <w:rsid w:val="00D80747"/>
    <w:rsid w:val="00DA182E"/>
    <w:rsid w:val="00DC02E2"/>
    <w:rsid w:val="00E628CD"/>
    <w:rsid w:val="00F21F85"/>
    <w:rsid w:val="00F72FEC"/>
    <w:rsid w:val="00F75BE8"/>
    <w:rsid w:val="00FE32DF"/>
    <w:rsid w:val="04596873"/>
    <w:rsid w:val="07896532"/>
    <w:rsid w:val="09B12601"/>
    <w:rsid w:val="0B0C7351"/>
    <w:rsid w:val="0DF76096"/>
    <w:rsid w:val="0EC32B78"/>
    <w:rsid w:val="13A313E0"/>
    <w:rsid w:val="15206937"/>
    <w:rsid w:val="152F4368"/>
    <w:rsid w:val="155E51ED"/>
    <w:rsid w:val="164D0F49"/>
    <w:rsid w:val="173B5246"/>
    <w:rsid w:val="19AD3554"/>
    <w:rsid w:val="1A606D71"/>
    <w:rsid w:val="1AA11864"/>
    <w:rsid w:val="1BB97D18"/>
    <w:rsid w:val="1D475324"/>
    <w:rsid w:val="20EC2561"/>
    <w:rsid w:val="22CB4484"/>
    <w:rsid w:val="25056E93"/>
    <w:rsid w:val="26105AEF"/>
    <w:rsid w:val="26F947D6"/>
    <w:rsid w:val="285B1182"/>
    <w:rsid w:val="292518B2"/>
    <w:rsid w:val="29E21551"/>
    <w:rsid w:val="2A44220C"/>
    <w:rsid w:val="2B326508"/>
    <w:rsid w:val="2CA62D0A"/>
    <w:rsid w:val="30911330"/>
    <w:rsid w:val="31A817A0"/>
    <w:rsid w:val="32951856"/>
    <w:rsid w:val="384D4981"/>
    <w:rsid w:val="38D50348"/>
    <w:rsid w:val="39022116"/>
    <w:rsid w:val="39366621"/>
    <w:rsid w:val="39812B34"/>
    <w:rsid w:val="3A306308"/>
    <w:rsid w:val="3A323E2F"/>
    <w:rsid w:val="3BBC60A6"/>
    <w:rsid w:val="3BD57167"/>
    <w:rsid w:val="441038DF"/>
    <w:rsid w:val="46F04E55"/>
    <w:rsid w:val="490957F3"/>
    <w:rsid w:val="494B1FC5"/>
    <w:rsid w:val="4A377DEE"/>
    <w:rsid w:val="4C6E14B2"/>
    <w:rsid w:val="4C9B64B2"/>
    <w:rsid w:val="4D61085B"/>
    <w:rsid w:val="4DE64C2C"/>
    <w:rsid w:val="512C73D2"/>
    <w:rsid w:val="51FF7369"/>
    <w:rsid w:val="52B633F7"/>
    <w:rsid w:val="52B9517B"/>
    <w:rsid w:val="53B67427"/>
    <w:rsid w:val="590824D3"/>
    <w:rsid w:val="596F60AE"/>
    <w:rsid w:val="59BE7035"/>
    <w:rsid w:val="5B9D4C65"/>
    <w:rsid w:val="5DCD5A99"/>
    <w:rsid w:val="60EC4488"/>
    <w:rsid w:val="61F60316"/>
    <w:rsid w:val="625878A5"/>
    <w:rsid w:val="670352AC"/>
    <w:rsid w:val="670529D3"/>
    <w:rsid w:val="68B27D65"/>
    <w:rsid w:val="6BDE0C25"/>
    <w:rsid w:val="6CCF5E78"/>
    <w:rsid w:val="73E1730E"/>
    <w:rsid w:val="74454183"/>
    <w:rsid w:val="79F33F5D"/>
    <w:rsid w:val="7CCE7E74"/>
    <w:rsid w:val="7DCE51E9"/>
    <w:rsid w:val="7E9F240E"/>
    <w:rsid w:val="7FB5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批注框文本 字符"/>
    <w:basedOn w:val="6"/>
    <w:link w:val="2"/>
    <w:autoRedefine/>
    <w:semiHidden/>
    <w:qFormat/>
    <w:uiPriority w:val="99"/>
    <w:rPr>
      <w:kern w:val="2"/>
      <w:sz w:val="18"/>
      <w:szCs w:val="18"/>
    </w:rPr>
  </w:style>
  <w:style w:type="paragraph" w:customStyle="1" w:styleId="10">
    <w:name w:val="大标题"/>
    <w:basedOn w:val="1"/>
    <w:autoRedefine/>
    <w:qFormat/>
    <w:uiPriority w:val="0"/>
    <w:pPr>
      <w:jc w:val="center"/>
    </w:pPr>
    <w:rPr>
      <w:rFonts w:ascii="方正小标宋简体" w:hAnsi="方正小标宋简体" w:eastAsia="方正小标宋简体" w:cs="方正小标宋简体"/>
      <w:kern w:val="0"/>
      <w:sz w:val="44"/>
      <w:szCs w:val="44"/>
    </w:rPr>
  </w:style>
  <w:style w:type="paragraph" w:customStyle="1" w:styleId="11">
    <w:name w:val="小标题"/>
    <w:basedOn w:val="1"/>
    <w:autoRedefine/>
    <w:qFormat/>
    <w:uiPriority w:val="0"/>
    <w:pPr>
      <w:jc w:val="left"/>
    </w:pPr>
    <w:rPr>
      <w:rFonts w:ascii="黑体" w:hAnsi="黑体" w:eastAsia="黑体" w:cs="黑体"/>
      <w:kern w:val="0"/>
      <w:sz w:val="32"/>
      <w:szCs w:val="32"/>
    </w:rPr>
  </w:style>
  <w:style w:type="paragraph" w:customStyle="1" w:styleId="12">
    <w:name w:val="细则正文"/>
    <w:basedOn w:val="1"/>
    <w:autoRedefine/>
    <w:qFormat/>
    <w:uiPriority w:val="0"/>
    <w:pPr>
      <w:ind w:firstLine="560" w:firstLineChars="200"/>
    </w:pPr>
    <w:rPr>
      <w:rFonts w:ascii="Times New Roman" w:hAnsi="Times New Roman" w:cs="Times New Roman"/>
      <w:bCs/>
      <w:sz w:val="28"/>
      <w:szCs w:val="32"/>
    </w:rPr>
  </w:style>
  <w:style w:type="paragraph" w:customStyle="1" w:styleId="13">
    <w:name w:val="计划文字格式"/>
    <w:basedOn w:val="1"/>
    <w:autoRedefine/>
    <w:qFormat/>
    <w:uiPriority w:val="0"/>
    <w:pPr>
      <w:framePr w:hSpace="180" w:wrap="around" w:vAnchor="text" w:hAnchor="page" w:x="1479" w:y="349"/>
      <w:widowControl/>
      <w:spacing w:line="440" w:lineRule="exact"/>
      <w:textAlignment w:val="center"/>
    </w:pPr>
    <w:rPr>
      <w:rFonts w:ascii="仿宋" w:hAnsi="仿宋" w:eastAsia="仿宋" w:cs="Times New Roman"/>
      <w:bCs/>
      <w:color w:val="000000"/>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999</Words>
  <Characters>1042</Characters>
  <Lines>8</Lines>
  <Paragraphs>2</Paragraphs>
  <TotalTime>371</TotalTime>
  <ScaleCrop>false</ScaleCrop>
  <LinksUpToDate>false</LinksUpToDate>
  <CharactersWithSpaces>1046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2019-11-13T00:31:00Z</dcterms:created>
  <dc:creator>lenovo</dc:creator>
  <cp:lastModifiedBy>天娇</cp:lastModifiedBy>
  <cp:lastPrinted>2019-12-06T06:10:00Z</cp:lastPrinted>
  <dcterms:modified xsi:type="dcterms:W3CDTF">2025-03-11T01:13:28Z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88E6ED3D46F94C15B7D6A62D9188552D_13</vt:lpwstr>
  </property>
  <property fmtid="{D5CDD505-2E9C-101B-9397-08002B2CF9AE}" pid="4" name="KSOTemplateDocerSaveRecord">
    <vt:lpwstr>eyJoZGlkIjoiNzAxY2FhNGMxNzBlNjZlZDhkODU1YzU3MWZiMGFkNWEiLCJ1c2VySWQiOiI0NDc3MDcwODQifQ==</vt:lpwstr>
  </property>
</Properties>
</file>