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天津市普通高等学校本科教学质量与教学</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改革研究计划项目立项</w:t>
      </w:r>
      <w:r>
        <w:rPr>
          <w:rFonts w:hint="eastAsia" w:ascii="方正小标宋简体" w:hAnsi="方正小标宋简体" w:eastAsia="方正小标宋简体" w:cs="方正小标宋简体"/>
          <w:b w:val="0"/>
          <w:bCs w:val="0"/>
          <w:sz w:val="44"/>
          <w:szCs w:val="44"/>
        </w:rPr>
        <w:t>指南</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为更好地组织实施“天津市普通高等学校本科教学质量与教学改革研究计划”，</w:t>
      </w:r>
      <w:r>
        <w:rPr>
          <w:rFonts w:hint="eastAsia" w:ascii="仿宋_GB2312" w:hAnsi="仿宋_GB2312" w:eastAsia="仿宋_GB2312" w:cs="仿宋_GB2312"/>
          <w:sz w:val="32"/>
          <w:szCs w:val="32"/>
          <w:lang w:val="en-US" w:eastAsia="zh-CN"/>
        </w:rPr>
        <w:t>充分发挥立项项目及其成果在推进教学质量建设与改革创新中的引领和示范作用，特制定</w:t>
      </w:r>
      <w:r>
        <w:rPr>
          <w:rFonts w:hint="eastAsia" w:ascii="仿宋_GB2312" w:hAnsi="仿宋_GB2312" w:eastAsia="仿宋_GB2312" w:cs="仿宋_GB2312"/>
          <w:sz w:val="32"/>
          <w:szCs w:val="32"/>
          <w:lang w:eastAsia="zh-CN"/>
        </w:rPr>
        <w:t>天津市普通高等学校本科教学质量与教学改革研究计划”项目指南。指南提供的若干选题范围供各高校参考，其研究内容涉及高等教育教学改革与建设的方向，不是具体的项目名称。申报者可根据教学改革与质量建设工作实际和研究需求，结合已有研究基础，确定具体的研究项目题目。</w:t>
      </w:r>
    </w:p>
    <w:p>
      <w:pPr>
        <w:spacing w:line="360" w:lineRule="auto"/>
        <w:ind w:left="0" w:leftChars="0"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高等教育发展战略研究</w:t>
      </w:r>
      <w:r>
        <w:rPr>
          <w:rFonts w:hint="eastAsia" w:ascii="黑体" w:hAnsi="黑体" w:eastAsia="黑体" w:cs="黑体"/>
          <w:sz w:val="32"/>
          <w:szCs w:val="32"/>
        </w:rPr>
        <w:tab/>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A类</w:t>
      </w:r>
      <w:r>
        <w:rPr>
          <w:rFonts w:hint="default" w:ascii="Times New Roman" w:hAnsi="Times New Roman" w:eastAsia="黑体" w:cs="Times New Roman"/>
          <w:sz w:val="32"/>
          <w:szCs w:val="32"/>
          <w:lang w:eastAsia="zh-CN"/>
        </w:rPr>
        <w:t>）</w:t>
      </w:r>
    </w:p>
    <w:p>
      <w:pPr>
        <w:spacing w:line="360" w:lineRule="auto"/>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01.</w:t>
      </w:r>
      <w:r>
        <w:rPr>
          <w:rFonts w:hint="default" w:ascii="Times New Roman" w:hAnsi="Times New Roman" w:eastAsia="仿宋_GB2312" w:cs="Times New Roman"/>
          <w:sz w:val="32"/>
          <w:szCs w:val="32"/>
        </w:rPr>
        <w:t>基于国家战略的高等教育发展研究与实践</w:t>
      </w:r>
      <w:r>
        <w:rPr>
          <w:rFonts w:hint="default" w:ascii="Times New Roman" w:hAnsi="Times New Roman" w:eastAsia="仿宋_GB2312" w:cs="Times New Roman"/>
          <w:sz w:val="32"/>
          <w:szCs w:val="32"/>
        </w:rPr>
        <w:tab/>
      </w:r>
    </w:p>
    <w:p>
      <w:pPr>
        <w:spacing w:line="360" w:lineRule="auto"/>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02.</w:t>
      </w:r>
      <w:r>
        <w:rPr>
          <w:rFonts w:hint="default" w:ascii="Times New Roman" w:hAnsi="Times New Roman" w:eastAsia="仿宋_GB2312" w:cs="Times New Roman"/>
          <w:sz w:val="32"/>
          <w:szCs w:val="32"/>
        </w:rPr>
        <w:t>天津高等教育发展趋势、教育结构（布局、层次、学科专业）及高等学校分类指导的研究与实践</w:t>
      </w:r>
    </w:p>
    <w:p>
      <w:pPr>
        <w:spacing w:line="360" w:lineRule="auto"/>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03.</w:t>
      </w:r>
      <w:r>
        <w:rPr>
          <w:rFonts w:hint="default" w:ascii="Times New Roman" w:hAnsi="Times New Roman" w:eastAsia="仿宋_GB2312" w:cs="Times New Roman"/>
          <w:sz w:val="32"/>
          <w:szCs w:val="32"/>
        </w:rPr>
        <w:t>中国特色现代大学制度、现代大学治理结构、高校内部管理体制的改革与创新</w:t>
      </w:r>
      <w:r>
        <w:rPr>
          <w:rFonts w:hint="default" w:ascii="Times New Roman" w:hAnsi="Times New Roman" w:eastAsia="仿宋_GB2312" w:cs="Times New Roman"/>
          <w:sz w:val="32"/>
          <w:szCs w:val="32"/>
        </w:rPr>
        <w:tab/>
      </w:r>
    </w:p>
    <w:p>
      <w:pPr>
        <w:spacing w:line="360" w:lineRule="auto"/>
        <w:ind w:left="0" w:leftChars="0"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04.</w:t>
      </w:r>
      <w:r>
        <w:rPr>
          <w:rFonts w:hint="default" w:ascii="Times New Roman" w:hAnsi="Times New Roman" w:eastAsia="仿宋_GB2312" w:cs="Times New Roman"/>
          <w:sz w:val="32"/>
          <w:szCs w:val="32"/>
        </w:rPr>
        <w:t>完善高</w:t>
      </w:r>
      <w:r>
        <w:rPr>
          <w:rFonts w:hint="eastAsia" w:ascii="仿宋_GB2312" w:hAnsi="仿宋_GB2312" w:eastAsia="仿宋_GB2312" w:cs="仿宋_GB2312"/>
          <w:sz w:val="32"/>
          <w:szCs w:val="32"/>
        </w:rPr>
        <w:t>校教育资源建设和共享机制，建立天津地区高校教学资源统筹管理的研究与</w:t>
      </w:r>
      <w:r>
        <w:rPr>
          <w:rFonts w:hint="eastAsia" w:ascii="仿宋_GB2312" w:hAnsi="仿宋_GB2312" w:eastAsia="仿宋_GB2312" w:cs="仿宋_GB2312"/>
          <w:sz w:val="32"/>
          <w:szCs w:val="32"/>
          <w:lang w:eastAsia="zh-CN"/>
        </w:rPr>
        <w:t>实践</w:t>
      </w:r>
    </w:p>
    <w:p>
      <w:pPr>
        <w:spacing w:line="360" w:lineRule="auto"/>
        <w:ind w:left="0" w:leftChars="0"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人才培养模式改革与创新研究</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B类</w:t>
      </w:r>
      <w:r>
        <w:rPr>
          <w:rFonts w:hint="default" w:ascii="Times New Roman" w:hAnsi="Times New Roman" w:eastAsia="黑体" w:cs="Times New Roman"/>
          <w:sz w:val="32"/>
          <w:szCs w:val="32"/>
          <w:lang w:eastAsia="zh-CN"/>
        </w:rPr>
        <w:t>）</w:t>
      </w:r>
    </w:p>
    <w:p>
      <w:pPr>
        <w:spacing w:line="360" w:lineRule="auto"/>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01.</w:t>
      </w:r>
      <w:r>
        <w:rPr>
          <w:rFonts w:hint="default" w:ascii="Times New Roman" w:hAnsi="Times New Roman" w:eastAsia="仿宋_GB2312" w:cs="Times New Roman"/>
          <w:sz w:val="32"/>
          <w:szCs w:val="32"/>
        </w:rPr>
        <w:t>普通高等学校全面实施学分制改革研究与实践</w:t>
      </w:r>
    </w:p>
    <w:p>
      <w:pPr>
        <w:spacing w:line="360" w:lineRule="auto"/>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02.</w:t>
      </w:r>
      <w:r>
        <w:rPr>
          <w:rFonts w:hint="default" w:ascii="Times New Roman" w:hAnsi="Times New Roman" w:eastAsia="仿宋_GB2312" w:cs="Times New Roman"/>
          <w:sz w:val="32"/>
          <w:szCs w:val="32"/>
        </w:rPr>
        <w:t>不同类型院校或专业类本科人才培养模式研究与实践</w:t>
      </w:r>
    </w:p>
    <w:p>
      <w:pPr>
        <w:spacing w:line="360" w:lineRule="auto"/>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03.</w:t>
      </w:r>
      <w:r>
        <w:rPr>
          <w:rFonts w:hint="default" w:ascii="Times New Roman" w:hAnsi="Times New Roman" w:eastAsia="仿宋_GB2312" w:cs="Times New Roman"/>
          <w:sz w:val="32"/>
          <w:szCs w:val="32"/>
        </w:rPr>
        <w:t>国际化、创新型、复合型与应用型人才培养模式的研究与实践</w:t>
      </w:r>
    </w:p>
    <w:p>
      <w:pPr>
        <w:spacing w:line="360" w:lineRule="auto"/>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04.</w:t>
      </w:r>
      <w:r>
        <w:rPr>
          <w:rFonts w:hint="default" w:ascii="Times New Roman" w:hAnsi="Times New Roman" w:eastAsia="仿宋_GB2312" w:cs="Times New Roman"/>
          <w:sz w:val="32"/>
          <w:szCs w:val="32"/>
        </w:rPr>
        <w:t>高等教育大众化背景下卓越人才培养模式研究与实践</w:t>
      </w:r>
    </w:p>
    <w:p>
      <w:pPr>
        <w:spacing w:line="360" w:lineRule="auto"/>
        <w:ind w:left="0" w:leftChars="0"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05.</w:t>
      </w:r>
      <w:r>
        <w:rPr>
          <w:rFonts w:hint="default" w:ascii="Times New Roman" w:hAnsi="Times New Roman" w:eastAsia="仿宋_GB2312" w:cs="Times New Roman"/>
          <w:sz w:val="32"/>
          <w:szCs w:val="32"/>
        </w:rPr>
        <w:t>以</w:t>
      </w:r>
      <w:r>
        <w:rPr>
          <w:rFonts w:hint="eastAsia" w:ascii="仿宋_GB2312" w:hAnsi="仿宋_GB2312" w:eastAsia="仿宋_GB2312" w:cs="仿宋_GB2312"/>
          <w:sz w:val="32"/>
          <w:szCs w:val="32"/>
        </w:rPr>
        <w:t>学生为中心的人才培养模式研究与实践</w:t>
      </w:r>
    </w:p>
    <w:p>
      <w:pPr>
        <w:spacing w:line="360" w:lineRule="auto"/>
        <w:ind w:left="0" w:leftChars="0"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专业建设与课程教学改革</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C类</w:t>
      </w:r>
      <w:r>
        <w:rPr>
          <w:rFonts w:hint="default" w:ascii="Times New Roman" w:hAnsi="Times New Roman" w:eastAsia="黑体" w:cs="Times New Roman"/>
          <w:sz w:val="32"/>
          <w:szCs w:val="32"/>
          <w:lang w:eastAsia="zh-CN"/>
        </w:rPr>
        <w:t>）</w:t>
      </w:r>
      <w:r>
        <w:rPr>
          <w:rFonts w:hint="eastAsia" w:ascii="黑体" w:hAnsi="黑体" w:eastAsia="黑体" w:cs="黑体"/>
          <w:sz w:val="32"/>
          <w:szCs w:val="32"/>
        </w:rPr>
        <w:tab/>
      </w:r>
    </w:p>
    <w:p>
      <w:pPr>
        <w:spacing w:line="360" w:lineRule="auto"/>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01.</w:t>
      </w:r>
      <w:r>
        <w:rPr>
          <w:rFonts w:hint="default" w:ascii="Times New Roman" w:hAnsi="Times New Roman" w:eastAsia="仿宋_GB2312" w:cs="Times New Roman"/>
          <w:sz w:val="32"/>
          <w:szCs w:val="32"/>
        </w:rPr>
        <w:t>专业设置标准、专业教学质量标准和国际化专业认证的研究与实践</w:t>
      </w:r>
    </w:p>
    <w:p>
      <w:pPr>
        <w:spacing w:line="360" w:lineRule="auto"/>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02.</w:t>
      </w:r>
      <w:r>
        <w:rPr>
          <w:rFonts w:hint="default" w:ascii="Times New Roman" w:hAnsi="Times New Roman" w:eastAsia="仿宋_GB2312" w:cs="Times New Roman"/>
          <w:sz w:val="32"/>
          <w:szCs w:val="32"/>
        </w:rPr>
        <w:t>高校专业结构优化调整预警机制研究与实践</w:t>
      </w:r>
    </w:p>
    <w:p>
      <w:pPr>
        <w:spacing w:line="360" w:lineRule="auto"/>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03.</w:t>
      </w:r>
      <w:r>
        <w:rPr>
          <w:rFonts w:hint="default" w:ascii="Times New Roman" w:hAnsi="Times New Roman" w:eastAsia="仿宋_GB2312" w:cs="Times New Roman"/>
          <w:sz w:val="32"/>
          <w:szCs w:val="32"/>
        </w:rPr>
        <w:t>高校应用型专业与特色优势专业以及特色专业群建设</w:t>
      </w:r>
    </w:p>
    <w:p>
      <w:pPr>
        <w:spacing w:line="360" w:lineRule="auto"/>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04.</w:t>
      </w:r>
      <w:r>
        <w:rPr>
          <w:rFonts w:hint="default" w:ascii="Times New Roman" w:hAnsi="Times New Roman" w:eastAsia="仿宋_GB2312" w:cs="Times New Roman"/>
          <w:sz w:val="32"/>
          <w:szCs w:val="32"/>
        </w:rPr>
        <w:t>高校专业评价现状与专业建设评价指标体系研究与实践</w:t>
      </w:r>
    </w:p>
    <w:p>
      <w:pPr>
        <w:spacing w:line="360" w:lineRule="auto"/>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05.</w:t>
      </w:r>
      <w:r>
        <w:rPr>
          <w:rFonts w:hint="default" w:ascii="Times New Roman" w:hAnsi="Times New Roman" w:eastAsia="仿宋_GB2312" w:cs="Times New Roman"/>
          <w:sz w:val="32"/>
          <w:szCs w:val="32"/>
        </w:rPr>
        <w:t>高校课程体系整体优化与教学内容改革的研究与实践</w:t>
      </w:r>
    </w:p>
    <w:p>
      <w:pPr>
        <w:spacing w:line="360" w:lineRule="auto"/>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06.</w:t>
      </w:r>
      <w:r>
        <w:rPr>
          <w:rFonts w:hint="default" w:ascii="Times New Roman" w:hAnsi="Times New Roman" w:eastAsia="仿宋_GB2312" w:cs="Times New Roman"/>
          <w:sz w:val="32"/>
          <w:szCs w:val="32"/>
        </w:rPr>
        <w:t>坚持立德树人，实现全程育人、全方位育人的思政课堂教学方法和模式改革</w:t>
      </w:r>
    </w:p>
    <w:p>
      <w:pPr>
        <w:spacing w:line="360" w:lineRule="auto"/>
        <w:ind w:left="0" w:leftChars="0"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07.</w:t>
      </w:r>
      <w:r>
        <w:rPr>
          <w:rFonts w:hint="default" w:ascii="Times New Roman" w:hAnsi="Times New Roman" w:eastAsia="仿宋_GB2312" w:cs="Times New Roman"/>
          <w:sz w:val="32"/>
          <w:szCs w:val="32"/>
        </w:rPr>
        <w:t>课堂思政与</w:t>
      </w:r>
      <w:r>
        <w:rPr>
          <w:rFonts w:hint="eastAsia" w:ascii="仿宋_GB2312" w:hAnsi="仿宋_GB2312" w:eastAsia="仿宋_GB2312" w:cs="仿宋_GB2312"/>
          <w:sz w:val="32"/>
          <w:szCs w:val="32"/>
        </w:rPr>
        <w:t>课程思政的研究与实践</w:t>
      </w:r>
      <w:r>
        <w:rPr>
          <w:rFonts w:hint="eastAsia" w:ascii="仿宋_GB2312" w:hAnsi="仿宋_GB2312" w:eastAsia="仿宋_GB2312" w:cs="仿宋_GB2312"/>
          <w:sz w:val="32"/>
          <w:szCs w:val="32"/>
        </w:rPr>
        <w:tab/>
      </w:r>
    </w:p>
    <w:p>
      <w:pPr>
        <w:spacing w:line="360" w:lineRule="auto"/>
        <w:ind w:left="0" w:leftChars="0"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教师教学素质提升研究与实践</w:t>
      </w:r>
      <w:r>
        <w:rPr>
          <w:rFonts w:hint="eastAsia" w:ascii="黑体" w:hAnsi="黑体" w:eastAsia="黑体" w:cs="黑体"/>
          <w:sz w:val="32"/>
          <w:szCs w:val="32"/>
        </w:rPr>
        <w:tab/>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D类</w:t>
      </w:r>
      <w:r>
        <w:rPr>
          <w:rFonts w:hint="default" w:ascii="Times New Roman" w:hAnsi="Times New Roman" w:eastAsia="黑体" w:cs="Times New Roman"/>
          <w:sz w:val="32"/>
          <w:szCs w:val="32"/>
          <w:lang w:eastAsia="zh-CN"/>
        </w:rPr>
        <w:t>）</w:t>
      </w:r>
    </w:p>
    <w:p>
      <w:pPr>
        <w:spacing w:line="360" w:lineRule="auto"/>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01.</w:t>
      </w:r>
      <w:r>
        <w:rPr>
          <w:rFonts w:hint="default" w:ascii="Times New Roman" w:hAnsi="Times New Roman" w:eastAsia="仿宋_GB2312" w:cs="Times New Roman"/>
          <w:sz w:val="32"/>
          <w:szCs w:val="32"/>
        </w:rPr>
        <w:t>提升中青年教师教学能力与教学水平途径与方法的研究与实践</w:t>
      </w:r>
    </w:p>
    <w:p>
      <w:pPr>
        <w:spacing w:line="360" w:lineRule="auto"/>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02.</w:t>
      </w:r>
      <w:r>
        <w:rPr>
          <w:rFonts w:hint="default" w:ascii="Times New Roman" w:hAnsi="Times New Roman" w:eastAsia="仿宋_GB2312" w:cs="Times New Roman"/>
          <w:sz w:val="32"/>
          <w:szCs w:val="32"/>
        </w:rPr>
        <w:t>教师实践能力提升与实验教学队伍建设的研究与实践</w:t>
      </w:r>
    </w:p>
    <w:p>
      <w:pPr>
        <w:spacing w:line="360" w:lineRule="auto"/>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03.</w:t>
      </w:r>
      <w:r>
        <w:rPr>
          <w:rFonts w:hint="default" w:ascii="Times New Roman" w:hAnsi="Times New Roman" w:eastAsia="仿宋_GB2312" w:cs="Times New Roman"/>
          <w:sz w:val="32"/>
          <w:szCs w:val="32"/>
        </w:rPr>
        <w:t>教学名师成长机制与管理的研究与实践</w:t>
      </w:r>
    </w:p>
    <w:p>
      <w:pPr>
        <w:spacing w:line="360" w:lineRule="auto"/>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04.</w:t>
      </w:r>
      <w:r>
        <w:rPr>
          <w:rFonts w:hint="default" w:ascii="Times New Roman" w:hAnsi="Times New Roman" w:eastAsia="仿宋_GB2312" w:cs="Times New Roman"/>
          <w:sz w:val="32"/>
          <w:szCs w:val="32"/>
        </w:rPr>
        <w:t>教学团队建设研究与实践</w:t>
      </w:r>
    </w:p>
    <w:p>
      <w:pPr>
        <w:spacing w:line="360" w:lineRule="auto"/>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05.</w:t>
      </w:r>
      <w:r>
        <w:rPr>
          <w:rFonts w:hint="default" w:ascii="Times New Roman" w:hAnsi="Times New Roman" w:eastAsia="仿宋_GB2312" w:cs="Times New Roman"/>
          <w:sz w:val="32"/>
          <w:szCs w:val="32"/>
        </w:rPr>
        <w:t>基于教学中心的教师教学考核评价与激励机制的研究与实践</w:t>
      </w:r>
    </w:p>
    <w:p>
      <w:pPr>
        <w:spacing w:line="360" w:lineRule="auto"/>
        <w:ind w:left="0" w:leftChars="0"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06.</w:t>
      </w:r>
      <w:r>
        <w:rPr>
          <w:rFonts w:hint="default" w:ascii="Times New Roman" w:hAnsi="Times New Roman" w:eastAsia="仿宋_GB2312" w:cs="Times New Roman"/>
          <w:sz w:val="32"/>
          <w:szCs w:val="32"/>
        </w:rPr>
        <w:t>目标导向下</w:t>
      </w:r>
      <w:r>
        <w:rPr>
          <w:rFonts w:hint="eastAsia" w:ascii="仿宋_GB2312" w:hAnsi="仿宋_GB2312" w:eastAsia="仿宋_GB2312" w:cs="仿宋_GB2312"/>
          <w:sz w:val="32"/>
          <w:szCs w:val="32"/>
        </w:rPr>
        <w:t>的教师教育理念与教学手段创新研究与实践</w:t>
      </w:r>
    </w:p>
    <w:p>
      <w:pPr>
        <w:numPr>
          <w:ilvl w:val="0"/>
          <w:numId w:val="1"/>
        </w:numPr>
        <w:spacing w:line="360" w:lineRule="auto"/>
        <w:ind w:left="0" w:leftChars="0" w:firstLine="640" w:firstLineChars="200"/>
        <w:rPr>
          <w:rFonts w:hint="eastAsia" w:ascii="Times New Roman" w:hAnsi="Times New Roman" w:eastAsia="黑体" w:cs="Times New Roman"/>
          <w:sz w:val="32"/>
          <w:szCs w:val="32"/>
          <w:lang w:val="en-US" w:eastAsia="zh-CN"/>
        </w:rPr>
      </w:pPr>
      <w:r>
        <w:rPr>
          <w:rFonts w:hint="eastAsia" w:ascii="黑体" w:hAnsi="黑体" w:eastAsia="黑体" w:cs="黑体"/>
          <w:sz w:val="32"/>
          <w:szCs w:val="32"/>
        </w:rPr>
        <w:t>高校实践教学改革与大学生创新创业能力培养</w:t>
      </w:r>
      <w:r>
        <w:rPr>
          <w:rFonts w:hint="eastAsia" w:ascii="黑体" w:hAnsi="黑体" w:eastAsia="黑体" w:cs="黑体"/>
          <w:sz w:val="32"/>
          <w:szCs w:val="32"/>
          <w:lang w:eastAsia="zh-CN"/>
        </w:rPr>
        <w:t>（</w:t>
      </w:r>
      <w:r>
        <w:rPr>
          <w:rFonts w:hint="default" w:ascii="Times New Roman" w:hAnsi="Times New Roman" w:eastAsia="黑体" w:cs="Times New Roman"/>
          <w:sz w:val="32"/>
          <w:szCs w:val="32"/>
          <w:lang w:val="en-US" w:eastAsia="zh-CN"/>
        </w:rPr>
        <w:t>E类</w:t>
      </w:r>
      <w:r>
        <w:rPr>
          <w:rFonts w:hint="default" w:ascii="Times New Roman" w:hAnsi="Times New Roman" w:eastAsia="黑体" w:cs="Times New Roman"/>
          <w:sz w:val="32"/>
          <w:szCs w:val="32"/>
          <w:lang w:eastAsia="zh-CN"/>
        </w:rPr>
        <w:t>）</w:t>
      </w:r>
      <w:r>
        <w:rPr>
          <w:rFonts w:hint="eastAsia" w:ascii="Times New Roman" w:hAnsi="Times New Roman" w:eastAsia="黑体" w:cs="Times New Roman"/>
          <w:sz w:val="32"/>
          <w:szCs w:val="32"/>
          <w:lang w:val="en-US" w:eastAsia="zh-CN"/>
        </w:rPr>
        <w:t xml:space="preserve">  </w:t>
      </w:r>
    </w:p>
    <w:p>
      <w:pPr>
        <w:numPr>
          <w:ilvl w:val="0"/>
          <w:numId w:val="0"/>
        </w:numPr>
        <w:spacing w:line="360" w:lineRule="auto"/>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01.</w:t>
      </w:r>
      <w:r>
        <w:rPr>
          <w:rFonts w:hint="default" w:ascii="Times New Roman" w:hAnsi="Times New Roman" w:eastAsia="仿宋_GB2312" w:cs="Times New Roman"/>
          <w:sz w:val="32"/>
          <w:szCs w:val="32"/>
        </w:rPr>
        <w:t>实践（实验）教学内容改革、实践教学体系构建和保障机制的研究与实践</w:t>
      </w:r>
    </w:p>
    <w:p>
      <w:pPr>
        <w:spacing w:line="360" w:lineRule="auto"/>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02.</w:t>
      </w:r>
      <w:r>
        <w:rPr>
          <w:rFonts w:hint="default" w:ascii="Times New Roman" w:hAnsi="Times New Roman" w:eastAsia="仿宋_GB2312" w:cs="Times New Roman"/>
          <w:sz w:val="32"/>
          <w:szCs w:val="32"/>
        </w:rPr>
        <w:t>高校实验室（实验教学示范中心、虚拟仿真示范中心）建设模式、开放运行机制与管理体制创新研究与实践</w:t>
      </w:r>
    </w:p>
    <w:p>
      <w:pPr>
        <w:spacing w:line="360" w:lineRule="auto"/>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03.</w:t>
      </w:r>
      <w:r>
        <w:rPr>
          <w:rFonts w:hint="default" w:ascii="Times New Roman" w:hAnsi="Times New Roman" w:eastAsia="仿宋_GB2312" w:cs="Times New Roman"/>
          <w:sz w:val="32"/>
          <w:szCs w:val="32"/>
        </w:rPr>
        <w:t>面向工程教育认证的实践基地建设研究与实践</w:t>
      </w:r>
    </w:p>
    <w:p>
      <w:pPr>
        <w:spacing w:line="360" w:lineRule="auto"/>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04.</w:t>
      </w:r>
      <w:r>
        <w:rPr>
          <w:rFonts w:hint="default" w:ascii="Times New Roman" w:hAnsi="Times New Roman" w:eastAsia="仿宋_GB2312" w:cs="Times New Roman"/>
          <w:sz w:val="32"/>
          <w:szCs w:val="32"/>
        </w:rPr>
        <w:t>大学生校外实习基地建设模式和运行机制的研究与实践</w:t>
      </w:r>
    </w:p>
    <w:p>
      <w:pPr>
        <w:spacing w:line="360" w:lineRule="auto"/>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05.</w:t>
      </w:r>
      <w:r>
        <w:rPr>
          <w:rFonts w:hint="default" w:ascii="Times New Roman" w:hAnsi="Times New Roman" w:eastAsia="仿宋_GB2312" w:cs="Times New Roman"/>
          <w:sz w:val="32"/>
          <w:szCs w:val="32"/>
        </w:rPr>
        <w:t>大学生创新创业教育、创业能力及综合实践能力培养的研究与实践</w:t>
      </w:r>
    </w:p>
    <w:p>
      <w:pPr>
        <w:spacing w:line="360" w:lineRule="auto"/>
        <w:ind w:left="0" w:leftChars="0"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06.</w:t>
      </w:r>
      <w:r>
        <w:rPr>
          <w:rFonts w:hint="default" w:ascii="Times New Roman" w:hAnsi="Times New Roman" w:eastAsia="仿宋_GB2312" w:cs="Times New Roman"/>
          <w:sz w:val="32"/>
          <w:szCs w:val="32"/>
        </w:rPr>
        <w:t>学</w:t>
      </w:r>
      <w:r>
        <w:rPr>
          <w:rFonts w:hint="eastAsia" w:ascii="仿宋_GB2312" w:hAnsi="仿宋_GB2312" w:eastAsia="仿宋_GB2312" w:cs="仿宋_GB2312"/>
          <w:sz w:val="32"/>
          <w:szCs w:val="32"/>
        </w:rPr>
        <w:t>生学习投入及学情研究与实践</w:t>
      </w:r>
    </w:p>
    <w:p>
      <w:pPr>
        <w:numPr>
          <w:numId w:val="0"/>
        </w:numPr>
        <w:spacing w:line="360" w:lineRule="auto"/>
        <w:ind w:left="420" w:leftChars="200" w:firstLine="198" w:firstLineChars="62"/>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高校教育教学管理改革与教学质量保障体系研究</w:t>
      </w:r>
      <w:r>
        <w:rPr>
          <w:rFonts w:hint="eastAsia" w:ascii="黑体" w:hAnsi="黑体" w:eastAsia="黑体" w:cs="黑体"/>
          <w:b w:val="0"/>
          <w:bCs w:val="0"/>
          <w:sz w:val="32"/>
          <w:szCs w:val="32"/>
          <w:lang w:val="en-US" w:eastAsia="zh-CN"/>
        </w:rPr>
        <w:t xml:space="preserve">     </w:t>
      </w:r>
      <w:r>
        <w:rPr>
          <w:rFonts w:hint="default" w:ascii="Times New Roman" w:hAnsi="Times New Roman" w:eastAsia="黑体" w:cs="Times New Roman"/>
          <w:b w:val="0"/>
          <w:bCs w:val="0"/>
          <w:sz w:val="32"/>
          <w:szCs w:val="32"/>
          <w:lang w:eastAsia="zh-CN"/>
        </w:rPr>
        <w:t>（</w:t>
      </w:r>
      <w:r>
        <w:rPr>
          <w:rFonts w:hint="default" w:ascii="Times New Roman" w:hAnsi="Times New Roman" w:eastAsia="黑体" w:cs="Times New Roman"/>
          <w:b w:val="0"/>
          <w:bCs w:val="0"/>
          <w:sz w:val="32"/>
          <w:szCs w:val="32"/>
          <w:lang w:val="en-US" w:eastAsia="zh-CN"/>
        </w:rPr>
        <w:t>F类</w:t>
      </w:r>
      <w:r>
        <w:rPr>
          <w:rFonts w:hint="default" w:ascii="Times New Roman" w:hAnsi="Times New Roman" w:eastAsia="黑体" w:cs="Times New Roman"/>
          <w:b w:val="0"/>
          <w:bCs w:val="0"/>
          <w:sz w:val="32"/>
          <w:szCs w:val="32"/>
          <w:lang w:eastAsia="zh-CN"/>
        </w:rPr>
        <w:t>）</w:t>
      </w:r>
      <w:r>
        <w:rPr>
          <w:rFonts w:hint="eastAsia" w:ascii="Times New Roman" w:hAnsi="Times New Roman" w:eastAsia="黑体" w:cs="Times New Roman"/>
          <w:b w:val="0"/>
          <w:bCs w:val="0"/>
          <w:sz w:val="32"/>
          <w:szCs w:val="32"/>
          <w:lang w:val="en-US" w:eastAsia="zh-CN"/>
        </w:rPr>
        <w:t xml:space="preserve"> </w:t>
      </w:r>
    </w:p>
    <w:p>
      <w:pPr>
        <w:numPr>
          <w:ilvl w:val="0"/>
          <w:numId w:val="0"/>
        </w:numPr>
        <w:spacing w:line="360" w:lineRule="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lang w:val="en-US" w:eastAsia="zh-CN"/>
        </w:rPr>
        <w:t xml:space="preserve"> 01.</w:t>
      </w:r>
      <w:r>
        <w:rPr>
          <w:rFonts w:hint="default" w:ascii="Times New Roman" w:hAnsi="Times New Roman" w:eastAsia="仿宋_GB2312" w:cs="Times New Roman"/>
          <w:sz w:val="32"/>
          <w:szCs w:val="32"/>
        </w:rPr>
        <w:t>高校自我评估、审核评估、合格评估和专业评估机制的研究与实践</w:t>
      </w:r>
    </w:p>
    <w:p>
      <w:pPr>
        <w:spacing w:line="360" w:lineRule="auto"/>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02.</w:t>
      </w:r>
      <w:r>
        <w:rPr>
          <w:rFonts w:hint="default" w:ascii="Times New Roman" w:hAnsi="Times New Roman" w:eastAsia="仿宋_GB2312" w:cs="Times New Roman"/>
          <w:sz w:val="32"/>
          <w:szCs w:val="32"/>
        </w:rPr>
        <w:t>高校教育教学质量监控体系与保障机制的研究与实践</w:t>
      </w:r>
    </w:p>
    <w:p>
      <w:pPr>
        <w:spacing w:line="360" w:lineRule="auto"/>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03.</w:t>
      </w:r>
      <w:r>
        <w:rPr>
          <w:rFonts w:hint="default" w:ascii="Times New Roman" w:hAnsi="Times New Roman" w:eastAsia="仿宋_GB2312" w:cs="Times New Roman"/>
          <w:sz w:val="32"/>
          <w:szCs w:val="32"/>
        </w:rPr>
        <w:t>高校人才培养质量综合评价体系研究与实践</w:t>
      </w:r>
    </w:p>
    <w:p>
      <w:pPr>
        <w:spacing w:line="360" w:lineRule="auto"/>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04.</w:t>
      </w:r>
      <w:r>
        <w:rPr>
          <w:rFonts w:hint="default" w:ascii="Times New Roman" w:hAnsi="Times New Roman" w:eastAsia="仿宋_GB2312" w:cs="Times New Roman"/>
          <w:sz w:val="32"/>
          <w:szCs w:val="32"/>
        </w:rPr>
        <w:t>高校课程质量保证体系和评价机制（方法）研究与实践</w:t>
      </w:r>
    </w:p>
    <w:p>
      <w:pPr>
        <w:spacing w:line="360" w:lineRule="auto"/>
        <w:ind w:left="0" w:leftChars="0"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05.</w:t>
      </w:r>
      <w:r>
        <w:rPr>
          <w:rFonts w:hint="default" w:ascii="Times New Roman" w:hAnsi="Times New Roman" w:eastAsia="仿宋_GB2312" w:cs="Times New Roman"/>
          <w:sz w:val="32"/>
          <w:szCs w:val="32"/>
        </w:rPr>
        <w:t>高校</w:t>
      </w:r>
      <w:r>
        <w:rPr>
          <w:rFonts w:hint="eastAsia" w:ascii="仿宋_GB2312" w:hAnsi="仿宋_GB2312" w:eastAsia="仿宋_GB2312" w:cs="仿宋_GB2312"/>
          <w:sz w:val="32"/>
          <w:szCs w:val="32"/>
        </w:rPr>
        <w:t>创新创业教育评价体系和评价方法研究与实践</w:t>
      </w:r>
    </w:p>
    <w:p>
      <w:pPr>
        <w:spacing w:line="360" w:lineRule="auto"/>
        <w:ind w:left="0" w:leftChars="0"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其他</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G类</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ab/>
      </w:r>
    </w:p>
    <w:p>
      <w:pPr>
        <w:spacing w:line="360" w:lineRule="auto"/>
        <w:ind w:left="0" w:leftChars="0" w:firstLine="640" w:firstLineChars="200"/>
        <w:rPr>
          <w:rFonts w:hint="eastAsia" w:ascii="仿宋_GB2312" w:hAnsi="仿宋_GB2312" w:eastAsia="仿宋_GB2312" w:cs="仿宋_GB2312"/>
          <w:sz w:val="32"/>
          <w:szCs w:val="32"/>
        </w:rPr>
      </w:pPr>
      <w:bookmarkStart w:id="0" w:name="_GoBack"/>
      <w:bookmarkEnd w:id="0"/>
      <w:r>
        <w:rPr>
          <w:rFonts w:hint="default" w:ascii="Times New Roman" w:hAnsi="Times New Roman" w:eastAsia="仿宋_GB2312" w:cs="Times New Roman"/>
          <w:sz w:val="32"/>
          <w:szCs w:val="32"/>
        </w:rPr>
        <w:t>申</w:t>
      </w:r>
      <w:r>
        <w:rPr>
          <w:rFonts w:hint="eastAsia" w:ascii="仿宋_GB2312" w:hAnsi="仿宋_GB2312" w:eastAsia="仿宋_GB2312" w:cs="仿宋_GB2312"/>
          <w:sz w:val="32"/>
          <w:szCs w:val="32"/>
        </w:rPr>
        <w:t>报者可结合高校教育教学实际，自行确定其他选题。</w:t>
      </w:r>
    </w:p>
    <w:sectPr>
      <w:footerReference r:id="rId3" w:type="default"/>
      <w:pgSz w:w="11906" w:h="16838"/>
      <w:pgMar w:top="2098" w:right="1531" w:bottom="2098" w:left="1531" w:header="851" w:footer="992" w:gutter="0"/>
      <w:pgNumType w:fmt="numberInDash" w:start="9"/>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华文行楷">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华文中宋">
    <w:altName w:val="宋体"/>
    <w:panose1 w:val="00000000000000000000"/>
    <w:charset w:val="0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Trebuchet MS">
    <w:panose1 w:val="020B0603020202020204"/>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0" w:leftChars="0" w:firstLine="219" w:firstLineChars="12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-127000</wp:posOffset>
              </wp:positionV>
              <wp:extent cx="806450" cy="2800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6450" cy="280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218" w:firstLineChars="78"/>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0pt;height:22.05pt;width:63.5pt;mso-position-horizontal:outside;mso-position-horizontal-relative:margin;z-index:251658240;mso-width-relative:page;mso-height-relative:page;" filled="f" stroked="f" coordsize="21600,21600" o:gfxdata="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mEduk1AAAAAcBAAAPAAAA&#10;AAAAAAEAIAAAACIAAABkcnMvZG93bnJldi54bWxQSwECFAAUAAAACACHTuJARz/54xkCAAATBAAA&#10;DgAAAAAAAAABACAAAAAjAQAAZHJzL2Uyb0RvYy54bWxQSwUGAAAAAAYABgBZAQAArgUAAAAA&#10;">
              <v:fill on="f" focussize="0,0"/>
              <v:stroke on="f" weight="0.5pt"/>
              <v:imagedata o:title=""/>
              <o:lock v:ext="edit" aspectratio="f"/>
              <v:textbox inset="0mm,0mm,0mm,0mm">
                <w:txbxContent>
                  <w:p>
                    <w:pPr>
                      <w:snapToGrid w:val="0"/>
                      <w:ind w:left="0" w:leftChars="0" w:firstLine="218" w:firstLineChars="78"/>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76E74"/>
    <w:multiLevelType w:val="singleLevel"/>
    <w:tmpl w:val="59376E74"/>
    <w:lvl w:ilvl="0" w:tentative="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A42FA"/>
    <w:rsid w:val="08B45999"/>
    <w:rsid w:val="14CD51CA"/>
    <w:rsid w:val="35587AC6"/>
    <w:rsid w:val="371F02DA"/>
    <w:rsid w:val="5F4D6205"/>
    <w:rsid w:val="631A34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2017-06-07T03:18:00Z</cp:lastPrinted>
  <dcterms:modified xsi:type="dcterms:W3CDTF">2017-06-12T02:17:36Z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