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CBBF">
      <w:pPr>
        <w:kinsoku/>
        <w:spacing w:line="247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7E3164E0">
      <w:pPr>
        <w:tabs>
          <w:tab w:val="left" w:pos="2026"/>
        </w:tabs>
        <w:kinsoku/>
        <w:spacing w:before="140" w:line="281" w:lineRule="auto"/>
        <w:ind w:left="45"/>
        <w:jc w:val="center"/>
        <w:rPr>
          <w:rFonts w:ascii="Times New Roman" w:hAnsi="Times New Roman" w:eastAsia="方正公文小标宋" w:cs="方正公文小标宋"/>
          <w:spacing w:val="4"/>
          <w:sz w:val="43"/>
          <w:szCs w:val="43"/>
          <w:lang w:eastAsia="zh-CN"/>
        </w:rPr>
      </w:pPr>
      <w:r>
        <w:rPr>
          <w:rFonts w:hint="eastAsia" w:ascii="Times New Roman" w:hAnsi="Times New Roman" w:eastAsia="方正公文小标宋" w:cs="方正公文小标宋"/>
          <w:sz w:val="43"/>
          <w:szCs w:val="43"/>
          <w:lang w:eastAsia="zh-CN"/>
        </w:rPr>
        <w:t>计算机</w:t>
      </w:r>
      <w:r>
        <w:rPr>
          <w:rFonts w:hint="eastAsia" w:ascii="Times New Roman" w:hAnsi="Times New Roman" w:eastAsia="方正公文小标宋" w:cs="方正公文小标宋"/>
          <w:spacing w:val="4"/>
          <w:sz w:val="43"/>
          <w:szCs w:val="43"/>
          <w:lang w:eastAsia="zh-CN"/>
        </w:rPr>
        <w:t>学院</w:t>
      </w:r>
      <w:r>
        <w:rPr>
          <w:rFonts w:hint="eastAsia" w:ascii="Times New Roman" w:hAnsi="Times New Roman" w:eastAsia="方正公文小标宋" w:cs="方正公文小标宋"/>
          <w:spacing w:val="-85"/>
          <w:sz w:val="43"/>
          <w:szCs w:val="43"/>
          <w:lang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spacing w:val="4"/>
          <w:sz w:val="43"/>
          <w:szCs w:val="43"/>
          <w:lang w:eastAsia="zh-CN"/>
        </w:rPr>
        <w:t>2026年本科学生</w:t>
      </w:r>
    </w:p>
    <w:p w14:paraId="2B7209A4">
      <w:pPr>
        <w:tabs>
          <w:tab w:val="left" w:pos="2026"/>
        </w:tabs>
        <w:kinsoku/>
        <w:spacing w:before="140" w:line="281" w:lineRule="auto"/>
        <w:ind w:left="45"/>
        <w:jc w:val="center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 w:eastAsia="方正公文小标宋" w:cs="方正公文小标宋"/>
          <w:spacing w:val="4"/>
          <w:sz w:val="43"/>
          <w:szCs w:val="43"/>
          <w:lang w:eastAsia="zh-CN"/>
        </w:rPr>
        <w:t>转专业细则及</w:t>
      </w:r>
      <w:r>
        <w:rPr>
          <w:rFonts w:hint="eastAsia" w:ascii="Times New Roman" w:hAnsi="Times New Roman" w:eastAsia="方正公文小标宋" w:cs="方正公文小标宋"/>
          <w:spacing w:val="3"/>
          <w:sz w:val="43"/>
          <w:szCs w:val="43"/>
          <w:lang w:eastAsia="zh-CN"/>
        </w:rPr>
        <w:t>接收计划</w:t>
      </w:r>
    </w:p>
    <w:p w14:paraId="245DC980">
      <w:pPr>
        <w:pStyle w:val="8"/>
        <w:kinsoku/>
        <w:spacing w:line="360" w:lineRule="auto"/>
        <w:jc w:val="both"/>
        <w:rPr>
          <w:rFonts w:ascii="Times New Roman" w:hAnsi="Times New Roman"/>
          <w:sz w:val="21"/>
          <w:lang w:eastAsia="zh-CN"/>
        </w:rPr>
      </w:pPr>
      <w:r>
        <w:rPr>
          <w:rFonts w:hint="eastAsia" w:ascii="Times New Roman" w:hAnsi="Times New Roman"/>
          <w:lang w:eastAsia="zh-CN"/>
        </w:rPr>
        <w:t>为深化本科教育教学改革，落实“以学生为中心”的教育理念，确保转专业工作平稳进行，保障学生转入后的教学秩序、教学质量及学习效果，现根据《南开大学本科学生学则》、《南开大学本科生转专业管理办法》文件要求，制定计算机学院转专业工作细则。</w:t>
      </w:r>
    </w:p>
    <w:p w14:paraId="12AFB831">
      <w:pPr>
        <w:kinsoku/>
        <w:spacing w:before="100" w:line="360" w:lineRule="auto"/>
        <w:ind w:left="13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8"/>
          <w:sz w:val="32"/>
          <w:szCs w:val="32"/>
          <w:lang w:eastAsia="zh-CN"/>
        </w:rPr>
        <w:t>一、转专业工作领导小组</w:t>
      </w:r>
    </w:p>
    <w:p w14:paraId="72C74BD8">
      <w:pPr>
        <w:pStyle w:val="8"/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组长：刘哲理</w:t>
      </w:r>
    </w:p>
    <w:p w14:paraId="3C4D3520">
      <w:pPr>
        <w:pStyle w:val="8"/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成员：张莹、沈宝庆、范登平、宋春瑶、李雨森</w:t>
      </w:r>
    </w:p>
    <w:p w14:paraId="22A3EA04">
      <w:pPr>
        <w:pStyle w:val="8"/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计算机学院转专业工作领导小组为学院转专业工作的领导机构，全面负责本学院的转专业工作。</w:t>
      </w:r>
    </w:p>
    <w:p w14:paraId="66FBAC1E">
      <w:pPr>
        <w:kinsoku/>
        <w:spacing w:line="227" w:lineRule="auto"/>
        <w:ind w:left="13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7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pacing w:val="7"/>
          <w:sz w:val="32"/>
          <w:szCs w:val="32"/>
          <w:lang w:eastAsia="zh-CN"/>
        </w:rPr>
        <w:t>基本要求</w:t>
      </w:r>
    </w:p>
    <w:p w14:paraId="2CDA85AD">
      <w:pPr>
        <w:pStyle w:val="2"/>
        <w:kinsoku/>
        <w:spacing w:before="243" w:line="371" w:lineRule="auto"/>
        <w:ind w:left="20" w:right="41" w:firstLine="649"/>
        <w:jc w:val="both"/>
        <w:rPr>
          <w:rFonts w:ascii="Times New Roman" w:hAnsi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6"/>
          <w:sz w:val="32"/>
          <w:szCs w:val="32"/>
          <w:lang w:eastAsia="zh-CN"/>
        </w:rPr>
        <w:t>目前尚在大类内培养的2025级本科生可申请转入至非本人学籍所属大类对应的专业（或专业类），且转专业成功后不参与原学籍大类的大类分流。预转入至本人学籍所属大类对应的专业（或专业类）的，可在本学期大类分流时申请。</w:t>
      </w:r>
    </w:p>
    <w:p w14:paraId="7424D19B">
      <w:pPr>
        <w:kinsoku/>
        <w:spacing w:line="360" w:lineRule="auto"/>
        <w:jc w:val="both"/>
        <w:rPr>
          <w:rFonts w:ascii="Times New Roman" w:hAnsi="Times New Roman" w:eastAsia="黑体" w:cs="黑体"/>
          <w:spacing w:val="7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7"/>
          <w:sz w:val="32"/>
          <w:szCs w:val="32"/>
          <w:lang w:eastAsia="zh-CN"/>
        </w:rPr>
        <w:t>三、转出条件</w:t>
      </w:r>
    </w:p>
    <w:p w14:paraId="042A58C5">
      <w:pPr>
        <w:pStyle w:val="2"/>
        <w:kinsoku/>
        <w:spacing w:line="360" w:lineRule="auto"/>
        <w:ind w:firstLine="664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6"/>
          <w:sz w:val="32"/>
          <w:szCs w:val="32"/>
          <w:lang w:eastAsia="zh-CN"/>
        </w:rPr>
        <w:t>除《南开大学本科生转专业管理办法》规定的不允许转出的</w:t>
      </w:r>
      <w:r>
        <w:rPr>
          <w:rFonts w:ascii="Times New Roman" w:hAnsi="Times New Roman"/>
          <w:spacing w:val="7"/>
          <w:sz w:val="32"/>
          <w:szCs w:val="32"/>
          <w:lang w:eastAsia="zh-CN"/>
        </w:rPr>
        <w:t>情形外，学院学生转出无其他限制。</w:t>
      </w:r>
    </w:p>
    <w:p w14:paraId="653493F9">
      <w:pPr>
        <w:kinsoku/>
        <w:spacing w:before="2" w:line="360" w:lineRule="auto"/>
        <w:ind w:left="14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黑体"/>
          <w:spacing w:val="8"/>
          <w:sz w:val="32"/>
          <w:szCs w:val="32"/>
          <w:lang w:eastAsia="zh-CN"/>
        </w:rPr>
        <w:t>、转入基本申请条件</w:t>
      </w:r>
    </w:p>
    <w:p w14:paraId="06E8A935">
      <w:pPr>
        <w:pStyle w:val="8"/>
        <w:kinsoku/>
        <w:spacing w:line="360" w:lineRule="auto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符合《南开大学本科生转专业管理办法》第五条、第六条规定，且满足以下所有条件的学生，可以提出转专业申请：</w:t>
      </w:r>
    </w:p>
    <w:p w14:paraId="681AD551">
      <w:pPr>
        <w:numPr>
          <w:ilvl w:val="0"/>
          <w:numId w:val="1"/>
        </w:numPr>
        <w:kinsoku/>
        <w:spacing w:line="360" w:lineRule="auto"/>
        <w:ind w:left="26" w:firstLine="640" w:firstLineChars="200"/>
        <w:jc w:val="both"/>
        <w:rPr>
          <w:rFonts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学生所修必修课程（通识必修课、大类基础课、专业必修课三类课程）成绩全部合格，不含重修合格。</w:t>
      </w:r>
    </w:p>
    <w:p w14:paraId="274A274C">
      <w:pPr>
        <w:numPr>
          <w:ilvl w:val="0"/>
          <w:numId w:val="1"/>
        </w:numPr>
        <w:kinsoku/>
        <w:spacing w:line="360" w:lineRule="auto"/>
        <w:ind w:left="26" w:firstLine="640" w:firstLineChars="200"/>
        <w:jc w:val="both"/>
        <w:rPr>
          <w:rFonts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申请转入学生必修课程的平均学分绩点不低于2.0。</w:t>
      </w:r>
    </w:p>
    <w:p w14:paraId="23E47763">
      <w:pPr>
        <w:kinsoku/>
        <w:spacing w:line="226" w:lineRule="auto"/>
        <w:ind w:left="26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4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黑体"/>
          <w:spacing w:val="4"/>
          <w:sz w:val="32"/>
          <w:szCs w:val="32"/>
          <w:lang w:eastAsia="zh-CN"/>
        </w:rPr>
        <w:t>、选拔流程</w:t>
      </w:r>
    </w:p>
    <w:p w14:paraId="5181EACF">
      <w:pPr>
        <w:pStyle w:val="2"/>
        <w:kinsoku/>
        <w:spacing w:before="246" w:line="221" w:lineRule="auto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</w:t>
      </w:r>
      <w:r>
        <w:rPr>
          <w:rFonts w:ascii="Times New Roman" w:hAnsi="Times New Roman"/>
          <w:spacing w:val="-71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一）确定复试名单</w:t>
      </w:r>
    </w:p>
    <w:p w14:paraId="4EE868A9">
      <w:pPr>
        <w:kinsoku/>
        <w:spacing w:line="221" w:lineRule="auto"/>
        <w:jc w:val="both"/>
        <w:rPr>
          <w:rFonts w:ascii="Times New Roman" w:hAnsi="Times New Roman"/>
          <w:lang w:eastAsia="zh-CN"/>
        </w:rPr>
      </w:pPr>
    </w:p>
    <w:p w14:paraId="75035453">
      <w:pPr>
        <w:pStyle w:val="8"/>
        <w:kinsoku/>
        <w:spacing w:line="360" w:lineRule="auto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1. 学院公布各专业接收计划信息。</w:t>
      </w:r>
    </w:p>
    <w:p w14:paraId="1FF2C936">
      <w:pPr>
        <w:pStyle w:val="8"/>
        <w:kinsoku/>
        <w:spacing w:line="360" w:lineRule="auto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2. 学生登录教学管理信息系统在线提交申请，由我院根据“转入基本申请条件”进行初审。</w:t>
      </w:r>
    </w:p>
    <w:p w14:paraId="7C97CD7C">
      <w:pPr>
        <w:widowControl w:val="0"/>
        <w:kinsoku/>
        <w:spacing w:line="360" w:lineRule="auto"/>
        <w:ind w:firstLine="640" w:firstLineChars="200"/>
        <w:jc w:val="both"/>
        <w:rPr>
          <w:rFonts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3. 学院向通过初审的学生发布复试通知，由学生本人确认是否参加。</w:t>
      </w:r>
    </w:p>
    <w:p w14:paraId="5FCD2FC8">
      <w:pPr>
        <w:widowControl w:val="0"/>
        <w:kinsoku/>
        <w:spacing w:line="360" w:lineRule="auto"/>
        <w:jc w:val="both"/>
        <w:rPr>
          <w:rFonts w:ascii="Times New Roman" w:hAnsi="Times New Roman" w:eastAsia="仿宋" w:cs="仿宋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pacing w:val="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spacing w:val="1"/>
          <w:sz w:val="32"/>
          <w:szCs w:val="32"/>
          <w:lang w:eastAsia="zh-CN"/>
        </w:rPr>
        <w:t>二）复试考核形式</w:t>
      </w:r>
    </w:p>
    <w:p w14:paraId="69D3F1F1">
      <w:pPr>
        <w:pStyle w:val="8"/>
        <w:kinsoku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学院发布复试通知，组织申请转入的学生以面试的形式进行考核。面试时长8-10分钟。</w:t>
      </w:r>
    </w:p>
    <w:p w14:paraId="12FA0CE7">
      <w:pPr>
        <w:pStyle w:val="8"/>
        <w:kinsoku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面试考核内容：</w:t>
      </w:r>
    </w:p>
    <w:tbl>
      <w:tblPr>
        <w:tblStyle w:val="5"/>
        <w:tblpPr w:leftFromText="180" w:rightFromText="180" w:vertAnchor="text" w:horzAnchor="page" w:tblpX="2145" w:tblpY="698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0"/>
        <w:gridCol w:w="1405"/>
        <w:gridCol w:w="1463"/>
        <w:gridCol w:w="1463"/>
        <w:gridCol w:w="1213"/>
      </w:tblGrid>
      <w:tr w14:paraId="3860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 w14:paraId="33E74E21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评分标准</w:t>
            </w:r>
          </w:p>
        </w:tc>
        <w:tc>
          <w:tcPr>
            <w:tcW w:w="1490" w:type="dxa"/>
            <w:vAlign w:val="center"/>
          </w:tcPr>
          <w:p w14:paraId="5EED9C35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计算机学科基础</w:t>
            </w:r>
          </w:p>
        </w:tc>
        <w:tc>
          <w:tcPr>
            <w:tcW w:w="1405" w:type="dxa"/>
            <w:vAlign w:val="center"/>
          </w:tcPr>
          <w:p w14:paraId="558972DD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编程能力</w:t>
            </w:r>
          </w:p>
        </w:tc>
        <w:tc>
          <w:tcPr>
            <w:tcW w:w="1463" w:type="dxa"/>
            <w:vAlign w:val="center"/>
          </w:tcPr>
          <w:p w14:paraId="777F8B30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外语能力</w:t>
            </w:r>
          </w:p>
        </w:tc>
        <w:tc>
          <w:tcPr>
            <w:tcW w:w="1463" w:type="dxa"/>
            <w:vAlign w:val="center"/>
          </w:tcPr>
          <w:p w14:paraId="323B6924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综合素质</w:t>
            </w:r>
          </w:p>
        </w:tc>
        <w:tc>
          <w:tcPr>
            <w:tcW w:w="1213" w:type="dxa"/>
            <w:vAlign w:val="center"/>
          </w:tcPr>
          <w:p w14:paraId="3A700190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总分</w:t>
            </w:r>
          </w:p>
        </w:tc>
      </w:tr>
      <w:tr w14:paraId="5369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 w14:paraId="352F4643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490" w:type="dxa"/>
            <w:vAlign w:val="center"/>
          </w:tcPr>
          <w:p w14:paraId="3AC7ACB2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405" w:type="dxa"/>
            <w:vAlign w:val="center"/>
          </w:tcPr>
          <w:p w14:paraId="15B56E4B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5007FDEF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672C4E0F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213" w:type="dxa"/>
            <w:vAlign w:val="center"/>
          </w:tcPr>
          <w:p w14:paraId="10B33416">
            <w:pPr>
              <w:pStyle w:val="8"/>
              <w:widowControl/>
              <w:kinsoku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</w:tr>
    </w:tbl>
    <w:p w14:paraId="30DBCA9D">
      <w:pPr>
        <w:pStyle w:val="8"/>
        <w:kinsoku/>
        <w:spacing w:line="360" w:lineRule="auto"/>
        <w:rPr>
          <w:rFonts w:ascii="Times New Roman" w:hAnsi="Times New Roman"/>
          <w:spacing w:val="-8"/>
          <w:lang w:eastAsia="zh-CN"/>
        </w:rPr>
      </w:pPr>
      <w:r>
        <w:rPr>
          <w:rFonts w:hint="eastAsia"/>
          <w:lang w:eastAsia="zh-CN"/>
        </w:rPr>
        <w:t>计算机学科基础、编程能力、外语能力、综合素质。</w:t>
      </w:r>
    </w:p>
    <w:p w14:paraId="61A0F0FC">
      <w:pPr>
        <w:pStyle w:val="2"/>
        <w:kinsoku/>
        <w:spacing w:line="360" w:lineRule="auto"/>
        <w:jc w:val="both"/>
        <w:rPr>
          <w:rFonts w:ascii="Times New Roman" w:hAnsi="Times New Roman"/>
          <w:spacing w:val="-8"/>
          <w:sz w:val="32"/>
          <w:szCs w:val="32"/>
          <w:lang w:eastAsia="zh-CN"/>
        </w:rPr>
      </w:pPr>
    </w:p>
    <w:p w14:paraId="5E945F32">
      <w:pPr>
        <w:pStyle w:val="2"/>
        <w:kinsoku/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8"/>
          <w:sz w:val="32"/>
          <w:szCs w:val="32"/>
        </w:rPr>
        <w:t>（</w:t>
      </w:r>
      <w:r>
        <w:rPr>
          <w:rFonts w:ascii="Times New Roman" w:hAnsi="Times New Roman"/>
          <w:spacing w:val="-73"/>
          <w:sz w:val="32"/>
          <w:szCs w:val="32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</w:rPr>
        <w:t>三）录取</w:t>
      </w:r>
    </w:p>
    <w:p w14:paraId="4E70EAFE">
      <w:pPr>
        <w:pStyle w:val="2"/>
        <w:numPr>
          <w:ilvl w:val="0"/>
          <w:numId w:val="2"/>
        </w:numPr>
        <w:kinsoku/>
        <w:spacing w:line="360" w:lineRule="auto"/>
        <w:ind w:firstLine="664" w:firstLineChars="200"/>
        <w:jc w:val="both"/>
        <w:rPr>
          <w:rFonts w:ascii="Times New Roman" w:hAnsi="Times New Roman"/>
          <w:spacing w:val="6"/>
          <w:position w:val="1"/>
          <w:sz w:val="32"/>
          <w:szCs w:val="32"/>
        </w:rPr>
      </w:pPr>
      <w:r>
        <w:rPr>
          <w:rFonts w:ascii="Times New Roman" w:hAnsi="Times New Roman"/>
          <w:spacing w:val="6"/>
          <w:position w:val="1"/>
          <w:sz w:val="32"/>
          <w:szCs w:val="32"/>
        </w:rPr>
        <w:t>录取成绩计算规则</w:t>
      </w:r>
    </w:p>
    <w:p w14:paraId="61074696">
      <w:pPr>
        <w:pStyle w:val="2"/>
        <w:kinsoku/>
        <w:spacing w:line="360" w:lineRule="auto"/>
        <w:ind w:firstLine="664" w:firstLineChars="200"/>
        <w:jc w:val="both"/>
        <w:rPr>
          <w:rFonts w:ascii="Times New Roman" w:hAnsi="Times New Roman"/>
          <w:spacing w:val="6"/>
          <w:position w:val="1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6"/>
          <w:position w:val="1"/>
          <w:sz w:val="32"/>
          <w:szCs w:val="32"/>
          <w:lang w:eastAsia="zh-CN"/>
        </w:rPr>
        <w:t>录取参考复试成绩，低于60分者为不合格，不予接收。若合格人数超过接收名额，则按复试成绩排序，成绩高者优先接收。</w:t>
      </w:r>
    </w:p>
    <w:p w14:paraId="246B503A">
      <w:pPr>
        <w:pStyle w:val="2"/>
        <w:kinsoku/>
        <w:spacing w:line="360" w:lineRule="auto"/>
        <w:ind w:firstLine="664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pacing w:val="6"/>
          <w:position w:val="2"/>
          <w:sz w:val="32"/>
          <w:szCs w:val="32"/>
          <w:lang w:eastAsia="zh-CN"/>
        </w:rPr>
        <w:t>2</w:t>
      </w:r>
      <w:r>
        <w:rPr>
          <w:rFonts w:ascii="Times New Roman" w:hAnsi="Times New Roman" w:eastAsia="Times New Roman" w:cs="Times New Roman"/>
          <w:spacing w:val="6"/>
          <w:position w:val="2"/>
          <w:sz w:val="32"/>
          <w:szCs w:val="32"/>
          <w:lang w:eastAsia="zh-CN"/>
        </w:rPr>
        <w:t xml:space="preserve">. </w:t>
      </w:r>
      <w:r>
        <w:rPr>
          <w:rFonts w:ascii="Times New Roman" w:hAnsi="Times New Roman"/>
          <w:spacing w:val="6"/>
          <w:position w:val="2"/>
          <w:sz w:val="32"/>
          <w:szCs w:val="32"/>
          <w:lang w:eastAsia="zh-CN"/>
        </w:rPr>
        <w:t>拟录取名单公示</w:t>
      </w:r>
    </w:p>
    <w:p w14:paraId="03E14484">
      <w:pPr>
        <w:pStyle w:val="2"/>
        <w:kinsoku/>
        <w:spacing w:line="360" w:lineRule="auto"/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拟录取名单将在学院网络主页和学院公告栏进行公示，公示期不少于三天。</w:t>
      </w:r>
    </w:p>
    <w:p w14:paraId="47A1D444">
      <w:pPr>
        <w:kinsoku/>
        <w:spacing w:before="254" w:line="360" w:lineRule="auto"/>
        <w:jc w:val="both"/>
        <w:rPr>
          <w:rFonts w:ascii="Times New Roman" w:hAnsi="Times New Roman" w:eastAsia="黑体" w:cs="黑体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黑体"/>
          <w:spacing w:val="8"/>
          <w:sz w:val="32"/>
          <w:szCs w:val="32"/>
          <w:lang w:eastAsia="zh-CN"/>
        </w:rPr>
        <w:t>争议情况处理及解释权归属</w:t>
      </w:r>
    </w:p>
    <w:p w14:paraId="4D4BF369">
      <w:pPr>
        <w:pStyle w:val="2"/>
        <w:kinsoku/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如申请学生对结果存在异议，可在公示期内向计算机学院本科教学办公室提出书面复议申请，由计算机学院转专业领导小组进行复核，本细则由计算机学院负责解释。</w:t>
      </w:r>
    </w:p>
    <w:p w14:paraId="40BDDC8F">
      <w:pPr>
        <w:pStyle w:val="2"/>
        <w:kinsoku/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联系电话：022-23503393 王老师</w:t>
      </w:r>
    </w:p>
    <w:p w14:paraId="1EC05E64">
      <w:pPr>
        <w:kinsoku/>
        <w:spacing w:before="254" w:line="227" w:lineRule="auto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  <w:t>七</w:t>
      </w:r>
      <w:r>
        <w:rPr>
          <w:rFonts w:ascii="Times New Roman" w:hAnsi="Times New Roman" w:eastAsia="黑体" w:cs="黑体"/>
          <w:spacing w:val="6"/>
          <w:sz w:val="32"/>
          <w:szCs w:val="32"/>
          <w:lang w:eastAsia="zh-CN"/>
        </w:rPr>
        <w:t>、接收计划</w:t>
      </w:r>
    </w:p>
    <w:p w14:paraId="4051368A">
      <w:pPr>
        <w:kinsoku/>
        <w:spacing w:line="115" w:lineRule="exact"/>
        <w:jc w:val="both"/>
        <w:rPr>
          <w:rFonts w:ascii="Times New Roman" w:hAnsi="Times New Roman"/>
          <w:lang w:eastAsia="zh-CN"/>
        </w:rPr>
      </w:pPr>
    </w:p>
    <w:tbl>
      <w:tblPr>
        <w:tblStyle w:val="7"/>
        <w:tblW w:w="814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2010"/>
        <w:gridCol w:w="1230"/>
        <w:gridCol w:w="1590"/>
      </w:tblGrid>
      <w:tr w14:paraId="5EFB8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7D46257B">
            <w:pPr>
              <w:spacing w:line="223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接收专业</w:t>
            </w:r>
            <w:r>
              <w:rPr>
                <w:rFonts w:ascii="Times New Roman" w:hAnsi="Times New Roman" w:eastAsia="仿宋" w:cs="仿宋"/>
                <w:spacing w:val="-2"/>
                <w:sz w:val="31"/>
                <w:szCs w:val="31"/>
              </w:rPr>
              <w:t>（含大类）</w:t>
            </w:r>
          </w:p>
        </w:tc>
        <w:tc>
          <w:tcPr>
            <w:tcW w:w="2010" w:type="dxa"/>
            <w:vAlign w:val="center"/>
          </w:tcPr>
          <w:p w14:paraId="4F0BC7A1">
            <w:pPr>
              <w:spacing w:before="101" w:line="222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接收年级</w:t>
            </w:r>
          </w:p>
        </w:tc>
        <w:tc>
          <w:tcPr>
            <w:tcW w:w="1230" w:type="dxa"/>
            <w:vAlign w:val="center"/>
          </w:tcPr>
          <w:p w14:paraId="73AEB6C1">
            <w:pPr>
              <w:spacing w:before="171" w:line="339" w:lineRule="auto"/>
              <w:ind w:left="22" w:right="5" w:hanging="2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-7"/>
                <w:sz w:val="31"/>
                <w:szCs w:val="31"/>
              </w:rPr>
              <w:t>接收人数</w:t>
            </w:r>
          </w:p>
        </w:tc>
        <w:tc>
          <w:tcPr>
            <w:tcW w:w="1590" w:type="dxa"/>
            <w:vAlign w:val="center"/>
          </w:tcPr>
          <w:p w14:paraId="41B7776A">
            <w:pPr>
              <w:spacing w:before="101" w:line="225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z w:val="31"/>
                <w:szCs w:val="31"/>
              </w:rPr>
              <w:t>备注</w:t>
            </w:r>
          </w:p>
        </w:tc>
      </w:tr>
      <w:tr w14:paraId="1A5D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4A80A6D2">
            <w:pPr>
              <w:kinsoku/>
              <w:jc w:val="center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1F45F3A4">
            <w:pPr>
              <w:spacing w:line="419" w:lineRule="exact"/>
              <w:jc w:val="center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lang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7DFF1D90">
            <w:pPr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eastAsia="zh-CN"/>
              </w:rPr>
              <w:t>5</w:t>
            </w:r>
          </w:p>
        </w:tc>
        <w:tc>
          <w:tcPr>
            <w:tcW w:w="1590" w:type="dxa"/>
            <w:vAlign w:val="center"/>
          </w:tcPr>
          <w:p w14:paraId="53B32D02">
            <w:pPr>
              <w:jc w:val="center"/>
              <w:rPr>
                <w:rFonts w:ascii="Times New Roman" w:hAnsi="Times New Roman"/>
              </w:rPr>
            </w:pPr>
          </w:p>
        </w:tc>
      </w:tr>
      <w:tr w14:paraId="7F22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721FD8DA">
            <w:pPr>
              <w:kinsoku/>
              <w:jc w:val="center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664E10FF">
            <w:pPr>
              <w:spacing w:line="419" w:lineRule="exact"/>
              <w:ind w:left="17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31"/>
                <w:szCs w:val="31"/>
                <w:lang w:eastAsia="zh-CN"/>
              </w:rPr>
              <w:t>4</w:t>
            </w:r>
            <w:r>
              <w:rPr>
                <w:rFonts w:ascii="Times New Roman" w:hAnsi="Times New Roman" w:eastAsia="仿宋" w:cs="仿宋"/>
                <w:spacing w:val="3"/>
                <w:position w:val="2"/>
                <w:sz w:val="31"/>
                <w:szCs w:val="31"/>
              </w:rPr>
              <w:t>级及以上</w:t>
            </w:r>
          </w:p>
        </w:tc>
        <w:tc>
          <w:tcPr>
            <w:tcW w:w="1230" w:type="dxa"/>
            <w:vAlign w:val="center"/>
          </w:tcPr>
          <w:p w14:paraId="7D79AE26">
            <w:pPr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31"/>
                <w:szCs w:val="31"/>
                <w:lang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6F09453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BC13F27">
      <w:pPr>
        <w:kinsoku/>
        <w:jc w:val="both"/>
        <w:rPr>
          <w:rFonts w:ascii="Times New Roman" w:hAnsi="Times New Roman"/>
        </w:rPr>
      </w:pPr>
    </w:p>
    <w:p w14:paraId="0EEE540C">
      <w:pPr>
        <w:kinsoku/>
        <w:jc w:val="both"/>
        <w:rPr>
          <w:rFonts w:ascii="Times New Roman" w:hAnsi="Times New Roman"/>
        </w:rPr>
      </w:pPr>
    </w:p>
    <w:sectPr>
      <w:footerReference r:id="rId3" w:type="default"/>
      <w:pgSz w:w="11906" w:h="16839"/>
      <w:pgMar w:top="1440" w:right="1800" w:bottom="1440" w:left="1800" w:header="0" w:footer="9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B88FE-8317-4ADD-AC1A-08DBFA377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B124EB-E7AC-46A9-92A7-4298233B788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49F445-A3D1-498E-B7A6-A5D969D5DD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F35B24B-288F-4639-BD65-D26D74257E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D84E">
    <w:pPr>
      <w:spacing w:line="265" w:lineRule="exact"/>
      <w:ind w:left="4411"/>
      <w:rPr>
        <w:rFonts w:ascii="Calibri" w:hAnsi="Calibri" w:eastAsia="Calibri" w:cs="Calibri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A9F5C"/>
    <w:multiLevelType w:val="singleLevel"/>
    <w:tmpl w:val="C19A9F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0D757"/>
    <w:multiLevelType w:val="singleLevel"/>
    <w:tmpl w:val="60B0D7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C4E03"/>
    <w:rsid w:val="001632CE"/>
    <w:rsid w:val="00556A0C"/>
    <w:rsid w:val="00A43BAF"/>
    <w:rsid w:val="00E217DB"/>
    <w:rsid w:val="022A6FE3"/>
    <w:rsid w:val="06016A19"/>
    <w:rsid w:val="17F34A22"/>
    <w:rsid w:val="1F872AE2"/>
    <w:rsid w:val="2778383B"/>
    <w:rsid w:val="38EA6B94"/>
    <w:rsid w:val="441F366C"/>
    <w:rsid w:val="490C4859"/>
    <w:rsid w:val="546976A6"/>
    <w:rsid w:val="54C44734"/>
    <w:rsid w:val="59FE3934"/>
    <w:rsid w:val="5A5907CA"/>
    <w:rsid w:val="72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细则正文"/>
    <w:basedOn w:val="1"/>
    <w:qFormat/>
    <w:uiPriority w:val="0"/>
    <w:pPr>
      <w:ind w:firstLine="640" w:firstLineChars="200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1000</Characters>
  <Lines>7</Lines>
  <Paragraphs>2</Paragraphs>
  <TotalTime>1</TotalTime>
  <ScaleCrop>false</ScaleCrop>
  <LinksUpToDate>false</LinksUpToDate>
  <CharactersWithSpaces>1009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2026-03-30T04:50:00Z</dcterms:created>
  <dc:creator>diva1409142137</dc:creator>
  <cp:lastModifiedBy>diva1409142137</cp:lastModifiedBy>
  <cp:lastPrinted>2025-03-10T05:45:00Z</cp:lastPrinted>
  <dcterms:modified xsi:type="dcterms:W3CDTF">2026-03-31T02:33:27Z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1EE270111C9147A8BF4A1E4784AA548A_13</vt:lpwstr>
  </property>
  <property fmtid="{D5CDD505-2E9C-101B-9397-08002B2CF9AE}" pid="4" name="KSOTemplateDocerSaveRecord">
    <vt:lpwstr>eyJoZGlkIjoiZmJlNTRkODU4Mzc2YjVhMzdlN2ZiN2EyZjE2YWUxN2EiLCJ1c2VySWQiOiIyMDYzNTgxMCJ9</vt:lpwstr>
  </property>
</Properties>
</file>